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283"/>
        <w:jc w:val="start"/>
        <w:rPr/>
      </w:pPr>
      <w:r>
        <w:rPr/>
        <w:t>Ebo-Fighter Scientific Review</w:t>
      </w:r>
    </w:p>
    <w:p>
      <w:pPr>
        <w:pStyle w:val="BodyText"/>
        <w:bidi w:val="0"/>
        <w:spacing w:before="0" w:after="283"/>
        <w:jc w:val="start"/>
        <w:rPr/>
      </w:pPr>
      <w:r>
        <w:rPr/>
        <w:t>Biological Rationale for Early Intervention</w:t>
        <w:br/>
        <w:t>Following Potential Ebola Exposure</w:t>
      </w:r>
    </w:p>
    <w:p>
      <w:pPr>
        <w:pStyle w:val="Heading3"/>
        <w:bidi w:val="0"/>
        <w:spacing w:lineRule="auto" w:line="432" w:before="0" w:after="450"/>
        <w:ind w:hanging="0" w:start="600" w:end="600"/>
        <w:jc w:val="start"/>
        <w:rPr>
          <w:color w:val="2E75B6"/>
          <w:sz w:val="32"/>
          <w:bdr w:val="single" w:sz="24" w:space="15" w:color="2E75B6"/>
          <w:shd w:fill="E8F4F8" w:val="clear"/>
        </w:rPr>
      </w:pPr>
      <w:r>
        <w:rPr>
          <w:color w:val="2E75B6"/>
          <w:sz w:val="32"/>
          <w:bdr w:val="single" w:sz="24" w:space="15" w:color="2E75B6"/>
          <w:shd w:fill="E8F4F8" w:val="clear"/>
        </w:rPr>
        <w:t>Commissioning Statement</w:t>
      </w:r>
    </w:p>
    <w:p>
      <w:pPr>
        <w:pStyle w:val="BodyText"/>
        <w:bidi w:val="0"/>
        <w:spacing w:lineRule="auto" w:line="432" w:before="160" w:after="160"/>
        <w:ind w:hanging="0" w:start="760" w:end="760"/>
        <w:jc w:val="start"/>
        <w:rPr/>
      </w:pPr>
      <w:r>
        <w:rPr>
          <w:rStyle w:val="Strong"/>
          <w:bdr w:val="single" w:sz="24" w:space="15" w:color="2E75B6"/>
          <w:shd w:fill="E8F4F8" w:val="clear"/>
        </w:rPr>
        <w:t>Prepared for:</w:t>
      </w:r>
    </w:p>
    <w:p>
      <w:pPr>
        <w:pStyle w:val="BodyText"/>
        <w:bidi w:val="0"/>
        <w:spacing w:lineRule="auto" w:line="432" w:before="160" w:after="160"/>
        <w:ind w:hanging="0" w:start="760" w:end="760"/>
        <w:jc w:val="start"/>
        <w:rPr>
          <w:bdr w:val="single" w:sz="24" w:space="15" w:color="2E75B6"/>
          <w:shd w:fill="E8F4F8" w:val="clear"/>
        </w:rPr>
      </w:pPr>
      <w:r>
        <w:rPr>
          <w:bdr w:val="single" w:sz="24" w:space="15" w:color="2E75B6"/>
          <w:shd w:fill="E8F4F8" w:val="clear"/>
        </w:rPr>
        <w:t>Zbigniew Wesołowski</w:t>
        <w:br/>
        <w:t>Founder, Ebo-Fighter Initiative CIC</w:t>
      </w:r>
    </w:p>
    <w:p>
      <w:pPr>
        <w:pStyle w:val="BodyText"/>
        <w:bidi w:val="0"/>
        <w:spacing w:lineRule="auto" w:line="432" w:before="240" w:after="240"/>
        <w:ind w:hanging="0" w:start="840" w:end="840"/>
        <w:jc w:val="start"/>
        <w:rPr>
          <w:bdr w:val="single" w:sz="24" w:space="15" w:color="2E75B6"/>
          <w:shd w:fill="E8F4F8" w:val="clear"/>
        </w:rPr>
      </w:pPr>
      <w:r>
        <w:rPr>
          <w:bdr w:val="single" w:sz="24" w:space="15" w:color="2E75B6"/>
          <w:shd w:fill="E8F4F8" w:val="clear"/>
        </w:rPr>
        <w:t>This document was commissioned as an independent scientific review of the biological rationale underlying the hypothesis discussed in this report. The purpose of this statement is solely to identify the commissioning party and the project context. It does not imply scientific authorship, academic affiliation, or scientific qualifications on the part of the commissioning party.</w:t>
      </w:r>
    </w:p>
    <w:p>
      <w:pPr>
        <w:pStyle w:val="Heading3"/>
        <w:bidi w:val="0"/>
        <w:spacing w:lineRule="auto" w:line="432" w:before="0" w:after="450"/>
        <w:ind w:hanging="0" w:start="600" w:end="600"/>
        <w:jc w:val="start"/>
        <w:rPr>
          <w:bdr w:val="single" w:sz="24" w:space="15" w:color="1F4E78"/>
          <w:shd w:fill="F0F0F0" w:val="clear"/>
        </w:rPr>
      </w:pPr>
      <w:r>
        <w:rPr>
          <w:bdr w:val="single" w:sz="24" w:space="15" w:color="1F4E78"/>
          <w:shd w:fill="F0F0F0" w:val="clear"/>
        </w:rPr>
        <w:t>Disclaimer</w:t>
      </w:r>
    </w:p>
    <w:p>
      <w:pPr>
        <w:pStyle w:val="BodyText"/>
        <w:bidi w:val="0"/>
        <w:spacing w:lineRule="auto" w:line="432" w:before="0" w:after="450"/>
        <w:ind w:hanging="0" w:start="600" w:end="600"/>
        <w:jc w:val="start"/>
        <w:rPr/>
      </w:pPr>
      <w:r>
        <w:rPr>
          <w:bdr w:val="single" w:sz="24" w:space="15" w:color="1F4E78"/>
          <w:shd w:fill="F0F0F0" w:val="clear"/>
        </w:rPr>
        <w:t xml:space="preserve">This document contains an </w:t>
      </w:r>
      <w:r>
        <w:rPr>
          <w:rStyle w:val="Strong"/>
          <w:bdr w:val="single" w:sz="24" w:space="15" w:color="1F4E78"/>
          <w:shd w:fill="F0F0F0" w:val="clear"/>
        </w:rPr>
        <w:t>analysis of biological and mechanistic rationales</w:t>
      </w:r>
      <w:r>
        <w:rPr>
          <w:bdr w:val="single" w:sz="24" w:space="15" w:color="1F4E78"/>
          <w:shd w:fill="F0F0F0" w:val="clear"/>
        </w:rPr>
        <w:t xml:space="preserve"> that might theoretically justify evaluation of a combination of ascorbic acid and rutosid in individuals potentially exposed to Ebola virus.</w:t>
      </w:r>
    </w:p>
    <w:p>
      <w:pPr>
        <w:pStyle w:val="BodyText"/>
        <w:bidi w:val="0"/>
        <w:spacing w:lineRule="auto" w:line="432" w:before="225" w:after="450"/>
        <w:ind w:hanging="0" w:start="600" w:end="600"/>
        <w:jc w:val="start"/>
        <w:rPr/>
      </w:pPr>
      <w:r>
        <w:rPr>
          <w:rStyle w:val="Strong"/>
          <w:bdr w:val="single" w:sz="24" w:space="15" w:color="1F4E78"/>
          <w:shd w:fill="F0F0F0" w:val="clear"/>
        </w:rPr>
        <w:t>This document does not provide, and does not claim to provide, any evidence regarding clinical efficacy.</w:t>
      </w:r>
      <w:r>
        <w:rPr>
          <w:bdr w:val="single" w:sz="24" w:space="15" w:color="1F4E78"/>
          <w:shd w:fill="F0F0F0" w:val="clear"/>
        </w:rPr>
        <w:t xml:space="preserve"> Its sole purpose is to answer: do biological mechanisms exist that would justify the view that such an approach warrants evaluation through further preclinical research?</w:t>
      </w:r>
    </w:p>
    <w:p>
      <w:pPr>
        <w:pStyle w:val="BodyText"/>
        <w:bidi w:val="0"/>
        <w:spacing w:lineRule="auto" w:line="432" w:before="225" w:after="450"/>
        <w:ind w:hanging="0" w:start="600" w:end="600"/>
        <w:jc w:val="start"/>
        <w:rPr>
          <w:bdr w:val="single" w:sz="24" w:space="15" w:color="1F4E78"/>
          <w:shd w:fill="F0F0F0" w:val="clear"/>
        </w:rPr>
      </w:pPr>
      <w:r>
        <w:rPr>
          <w:bdr w:val="single" w:sz="24" w:space="15" w:color="1F4E78"/>
          <w:shd w:fill="F0F0F0" w:val="clear"/>
        </w:rPr>
        <w:t>Conclusions explicitly distinguish between:</w:t>
      </w:r>
    </w:p>
    <w:p>
      <w:pPr>
        <w:pStyle w:val="BodyText"/>
        <w:numPr>
          <w:ilvl w:val="0"/>
          <w:numId w:val="2"/>
        </w:numPr>
        <w:tabs>
          <w:tab w:val="clear" w:pos="1134"/>
          <w:tab w:val="left" w:pos="1309" w:leader="none"/>
        </w:tabs>
        <w:bidi w:val="0"/>
        <w:spacing w:lineRule="auto" w:line="432" w:before="150" w:after="450"/>
        <w:ind w:hanging="283" w:start="1309" w:end="600"/>
        <w:jc w:val="start"/>
        <w:rPr/>
      </w:pPr>
      <w:r>
        <w:rPr>
          <w:rStyle w:val="Strong"/>
          <w:bdr w:val="single" w:sz="24" w:space="15" w:color="1F4E78"/>
          <w:shd w:fill="F0F0F0" w:val="clear"/>
        </w:rPr>
        <w:t>Facts</w:t>
      </w:r>
      <w:r>
        <w:rPr>
          <w:bdr w:val="single" w:sz="24" w:space="15" w:color="1F4E78"/>
          <w:shd w:fill="F0F0F0" w:val="clear"/>
        </w:rPr>
        <w:t xml:space="preserve"> – statements supported by published research </w:t>
      </w:r>
    </w:p>
    <w:p>
      <w:pPr>
        <w:pStyle w:val="BodyText"/>
        <w:numPr>
          <w:ilvl w:val="0"/>
          <w:numId w:val="2"/>
        </w:numPr>
        <w:tabs>
          <w:tab w:val="clear" w:pos="1134"/>
          <w:tab w:val="left" w:pos="1309" w:leader="none"/>
        </w:tabs>
        <w:bidi w:val="0"/>
        <w:spacing w:lineRule="auto" w:line="432" w:before="150" w:after="450"/>
        <w:ind w:hanging="283" w:start="1309" w:end="600"/>
        <w:jc w:val="start"/>
        <w:rPr/>
      </w:pPr>
      <w:r>
        <w:rPr>
          <w:rStyle w:val="Strong"/>
          <w:bdr w:val="single" w:sz="24" w:space="15" w:color="1F4E78"/>
          <w:shd w:fill="F0F0F0" w:val="clear"/>
        </w:rPr>
        <w:t>Hypotheses</w:t>
      </w:r>
      <w:r>
        <w:rPr>
          <w:bdr w:val="single" w:sz="24" w:space="15" w:color="1F4E78"/>
          <w:shd w:fill="F0F0F0" w:val="clear"/>
        </w:rPr>
        <w:t xml:space="preserve"> – biological speculations without empirical data for the specific scenario </w:t>
      </w:r>
    </w:p>
    <w:p>
      <w:pPr>
        <w:pStyle w:val="BodyText"/>
        <w:numPr>
          <w:ilvl w:val="0"/>
          <w:numId w:val="2"/>
        </w:numPr>
        <w:tabs>
          <w:tab w:val="clear" w:pos="1134"/>
          <w:tab w:val="left" w:pos="1309" w:leader="none"/>
        </w:tabs>
        <w:bidi w:val="0"/>
        <w:spacing w:lineRule="auto" w:line="432" w:before="150" w:after="450"/>
        <w:ind w:hanging="283" w:start="1309" w:end="600"/>
        <w:jc w:val="start"/>
        <w:rPr/>
      </w:pPr>
      <w:r>
        <w:rPr>
          <w:rStyle w:val="Strong"/>
          <w:bdr w:val="single" w:sz="24" w:space="15" w:color="1F4E78"/>
          <w:shd w:fill="F0F0F0" w:val="clear"/>
        </w:rPr>
        <w:t>Speculations</w:t>
      </w:r>
      <w:r>
        <w:rPr>
          <w:bdr w:val="single" w:sz="24" w:space="15" w:color="1F4E78"/>
          <w:shd w:fill="F0F0F0" w:val="clear"/>
        </w:rPr>
        <w:t xml:space="preserve"> – further extensions requiring additional verification </w:t>
      </w:r>
    </w:p>
    <w:p>
      <w:pPr>
        <w:pStyle w:val="BodyText"/>
        <w:bidi w:val="0"/>
        <w:spacing w:lineRule="auto" w:line="432" w:before="225" w:after="450"/>
        <w:ind w:hanging="0" w:start="600" w:end="600"/>
        <w:jc w:val="start"/>
        <w:rPr/>
      </w:pPr>
      <w:r>
        <w:rPr>
          <w:rStyle w:val="Emphasis"/>
          <w:bdr w:val="single" w:sz="24" w:space="15" w:color="1F4E78"/>
          <w:shd w:fill="F0F0F0" w:val="clear"/>
        </w:rPr>
        <w:t>This document does not constitute medical recommendation, does not promote any therapy, and is not intended to replace standard medical management.</w:t>
      </w:r>
    </w:p>
    <w:p>
      <w:pPr>
        <w:pStyle w:val="Heading3"/>
        <w:bidi w:val="0"/>
        <w:spacing w:lineRule="auto" w:line="432" w:before="0" w:after="450"/>
        <w:ind w:hanging="0" w:start="600" w:end="600"/>
        <w:jc w:val="start"/>
        <w:rPr>
          <w:bdr w:val="single" w:sz="12" w:space="19" w:color="2E75B6"/>
          <w:shd w:fill="F5F5F5" w:val="clear"/>
        </w:rPr>
      </w:pPr>
      <w:r>
        <w:rPr>
          <w:bdr w:val="single" w:sz="12" w:space="19" w:color="2E75B6"/>
          <w:shd w:fill="F5F5F5" w:val="clear"/>
        </w:rPr>
        <w:t xml:space="preserve">📋 </w:t>
      </w:r>
      <w:r>
        <w:rPr>
          <w:bdr w:val="single" w:sz="12" w:space="19" w:color="2E75B6"/>
          <w:shd w:fill="F5F5F5" w:val="clear"/>
        </w:rPr>
        <w:t>Table of Contents</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exec">
        <w:r>
          <w:rPr>
            <w:rStyle w:val="Hyperlink"/>
            <w:bdr w:val="single" w:sz="12" w:space="19" w:color="2E75B6"/>
            <w:shd w:fill="F5F5F5" w:val="clear"/>
          </w:rPr>
          <w:t>Executive Summary</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1">
        <w:r>
          <w:rPr>
            <w:rStyle w:val="Hyperlink"/>
            <w:bdr w:val="single" w:sz="12" w:space="19" w:color="2E75B6"/>
            <w:shd w:fill="F5F5F5" w:val="clear"/>
          </w:rPr>
          <w:t>Ebola Virus Biology and EVD Pathogenesis</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1-1">
        <w:r>
          <w:rPr>
            <w:rStyle w:val="Hyperlink"/>
            <w:bdr w:val="single" w:sz="12" w:space="19" w:color="2E75B6"/>
            <w:shd w:fill="F5F5F5" w:val="clear"/>
          </w:rPr>
          <w:t>Pathogenesis and Mechanism of Infection</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1-2">
        <w:r>
          <w:rPr>
            <w:rStyle w:val="Hyperlink"/>
            <w:bdr w:val="single" w:sz="12" w:space="19" w:color="2E75B6"/>
            <w:shd w:fill="F5F5F5" w:val="clear"/>
          </w:rPr>
          <w:t>Role of Vascular Endothelium</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1-3">
        <w:r>
          <w:rPr>
            <w:rStyle w:val="Hyperlink"/>
            <w:bdr w:val="single" w:sz="12" w:space="19" w:color="2E75B6"/>
            <w:shd w:fill="F5F5F5" w:val="clear"/>
          </w:rPr>
          <w:t>Oxidative Stress in EVD</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2">
        <w:r>
          <w:rPr>
            <w:rStyle w:val="Hyperlink"/>
            <w:bdr w:val="single" w:sz="12" w:space="19" w:color="2E75B6"/>
            <w:shd w:fill="F5F5F5" w:val="clear"/>
          </w:rPr>
          <w:t>Immunological Response in Early Phase of Infection</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2-1">
        <w:r>
          <w:rPr>
            <w:rStyle w:val="Hyperlink"/>
            <w:bdr w:val="single" w:sz="12" w:space="19" w:color="2E75B6"/>
            <w:shd w:fill="F5F5F5" w:val="clear"/>
          </w:rPr>
          <w:t>Innate Response</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2-2">
        <w:r>
          <w:rPr>
            <w:rStyle w:val="Hyperlink"/>
            <w:bdr w:val="single" w:sz="12" w:space="19" w:color="2E75B6"/>
            <w:shd w:fill="F5F5F5" w:val="clear"/>
          </w:rPr>
          <w:t>Cytokine Storms in EVD</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2-3">
        <w:r>
          <w:rPr>
            <w:rStyle w:val="Hyperlink"/>
            <w:bdr w:val="single" w:sz="12" w:space="19" w:color="2E75B6"/>
            <w:shd w:fill="F5F5F5" w:val="clear"/>
          </w:rPr>
          <w:t>The Early Intervention Window</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3">
        <w:r>
          <w:rPr>
            <w:rStyle w:val="Hyperlink"/>
            <w:bdr w:val="single" w:sz="12" w:space="19" w:color="2E75B6"/>
            <w:shd w:fill="F5F5F5" w:val="clear"/>
          </w:rPr>
          <w:t>Ascorbic Acid (Vitamin C): Mechanisms and Evidence</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3-1">
        <w:r>
          <w:rPr>
            <w:rStyle w:val="Hyperlink"/>
            <w:bdr w:val="single" w:sz="12" w:space="19" w:color="2E75B6"/>
            <w:shd w:fill="F5F5F5" w:val="clear"/>
          </w:rPr>
          <w:t>Antioxidant Role</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3-2">
        <w:r>
          <w:rPr>
            <w:rStyle w:val="Hyperlink"/>
            <w:bdr w:val="single" w:sz="12" w:space="19" w:color="2E75B6"/>
            <w:shd w:fill="F5F5F5" w:val="clear"/>
          </w:rPr>
          <w:t>Immunomodulation by Vitamin C</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3-3">
        <w:r>
          <w:rPr>
            <w:rStyle w:val="Hyperlink"/>
            <w:bdr w:val="single" w:sz="12" w:space="19" w:color="2E75B6"/>
            <w:shd w:fill="F5F5F5" w:val="clear"/>
          </w:rPr>
          <w:t>In Vitro Studies Against Viruses</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4">
        <w:r>
          <w:rPr>
            <w:rStyle w:val="Hyperlink"/>
            <w:bdr w:val="single" w:sz="12" w:space="19" w:color="2E75B6"/>
            <w:shd w:fill="F5F5F5" w:val="clear"/>
          </w:rPr>
          <w:t>Rutosid: Mechanisms and Evidence</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4-1">
        <w:r>
          <w:rPr>
            <w:rStyle w:val="Hyperlink"/>
            <w:bdr w:val="single" w:sz="12" w:space="19" w:color="2E75B6"/>
            <w:shd w:fill="F5F5F5" w:val="clear"/>
          </w:rPr>
          <w:t>Potential Mechanisms of Endothelial Support</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4-2">
        <w:r>
          <w:rPr>
            <w:rStyle w:val="Hyperlink"/>
            <w:bdr w:val="single" w:sz="12" w:space="19" w:color="2E75B6"/>
            <w:shd w:fill="F5F5F5" w:val="clear"/>
          </w:rPr>
          <w:t>Antioxidant Properties of Rutosid</w:t>
        </w:r>
      </w:hyperlink>
      <w:r>
        <w:rPr>
          <w:bdr w:val="single" w:sz="12" w:space="19" w:color="2E75B6"/>
          <w:shd w:fill="F5F5F5" w:val="clear"/>
        </w:rPr>
        <w:t xml:space="preserve"> </w:t>
      </w:r>
    </w:p>
    <w:p>
      <w:pPr>
        <w:pStyle w:val="BodyText"/>
        <w:numPr>
          <w:ilvl w:val="1"/>
          <w:numId w:val="3"/>
        </w:numPr>
        <w:tabs>
          <w:tab w:val="clear" w:pos="1134"/>
          <w:tab w:val="left" w:pos="2018" w:leader="none"/>
        </w:tabs>
        <w:bidi w:val="0"/>
        <w:spacing w:lineRule="auto" w:line="432" w:before="0" w:after="450"/>
        <w:ind w:hanging="283" w:start="2018" w:end="600"/>
        <w:jc w:val="start"/>
        <w:rPr/>
      </w:pPr>
      <w:hyperlink w:anchor="section-4-3">
        <w:r>
          <w:rPr>
            <w:rStyle w:val="Hyperlink"/>
            <w:bdr w:val="single" w:sz="12" w:space="19" w:color="2E75B6"/>
            <w:shd w:fill="F5F5F5" w:val="clear"/>
          </w:rPr>
          <w:t>Preclinical Studies</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5">
        <w:r>
          <w:rPr>
            <w:rStyle w:val="Hyperlink"/>
            <w:bdr w:val="single" w:sz="12" w:space="19" w:color="2E75B6"/>
            <w:shd w:fill="F5F5F5" w:val="clear"/>
          </w:rPr>
          <w:t>Common Mechanistic Pathways</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6">
        <w:r>
          <w:rPr>
            <w:rStyle w:val="Hyperlink"/>
            <w:bdr w:val="single" w:sz="12" w:space="19" w:color="2E75B6"/>
            <w:shd w:fill="F5F5F5" w:val="clear"/>
          </w:rPr>
          <w:t>Potential Synergistic Effects of Combination</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7">
        <w:r>
          <w:rPr>
            <w:rStyle w:val="Hyperlink"/>
            <w:bdr w:val="single" w:sz="12" w:space="19" w:color="2E75B6"/>
            <w:shd w:fill="F5F5F5" w:val="clear"/>
          </w:rPr>
          <w:t>Limitations and Critical Research Questions</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8">
        <w:r>
          <w:rPr>
            <w:rStyle w:val="Hyperlink"/>
            <w:bdr w:val="single" w:sz="12" w:space="19" w:color="2E75B6"/>
            <w:shd w:fill="F5F5F5" w:val="clear"/>
          </w:rPr>
          <w:t>Conclusions</w:t>
        </w:r>
      </w:hyperlink>
      <w:r>
        <w:rPr>
          <w:bdr w:val="single" w:sz="12" w:space="19" w:color="2E75B6"/>
          <w:shd w:fill="F5F5F5" w:val="clear"/>
        </w:rPr>
        <w:t xml:space="preserve"> </w:t>
      </w:r>
    </w:p>
    <w:p>
      <w:pPr>
        <w:pStyle w:val="BodyText"/>
        <w:numPr>
          <w:ilvl w:val="0"/>
          <w:numId w:val="3"/>
        </w:numPr>
        <w:tabs>
          <w:tab w:val="clear" w:pos="1134"/>
          <w:tab w:val="left" w:pos="1309" w:leader="none"/>
        </w:tabs>
        <w:bidi w:val="0"/>
        <w:spacing w:lineRule="auto" w:line="432" w:before="0" w:after="450"/>
        <w:ind w:hanging="283" w:start="1309" w:end="600"/>
        <w:jc w:val="start"/>
        <w:rPr/>
      </w:pPr>
      <w:hyperlink w:anchor="section-refs">
        <w:r>
          <w:rPr>
            <w:rStyle w:val="Hyperlink"/>
            <w:bdr w:val="single" w:sz="12" w:space="19" w:color="2E75B6"/>
            <w:shd w:fill="F5F5F5" w:val="clear"/>
          </w:rPr>
          <w:t>References</w:t>
        </w:r>
      </w:hyperlink>
      <w:r>
        <w:rPr>
          <w:bdr w:val="single" w:sz="12" w:space="19" w:color="2E75B6"/>
          <w:shd w:fill="F5F5F5" w:val="clear"/>
        </w:rPr>
        <w:t xml:space="preserve"> </w:t>
      </w:r>
    </w:p>
    <w:p>
      <w:pPr>
        <w:sectPr>
          <w:type w:val="nextPage"/>
          <w:pgSz w:w="11906" w:h="16838"/>
          <w:pgMar w:left="1134" w:right="567" w:gutter="0" w:header="0" w:top="567" w:footer="0" w:bottom="567"/>
          <w:pgNumType w:fmt="decimal"/>
          <w:formProt w:val="false"/>
          <w:textDirection w:val="lrTb"/>
          <w:docGrid w:type="default" w:linePitch="600" w:charSpace="32768"/>
        </w:sectPr>
      </w:pPr>
    </w:p>
    <w:p>
      <w:pPr>
        <w:pStyle w:val="Heading2"/>
        <w:bidi w:val="0"/>
        <w:spacing w:lineRule="auto" w:line="432" w:before="0" w:after="450"/>
        <w:ind w:hanging="0" w:start="600" w:end="600"/>
        <w:jc w:val="start"/>
        <w:rPr/>
      </w:pPr>
      <w:r>
        <w:rPr/>
        <w:t>Executive Summary</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300" w:after="300"/>
        <w:ind w:hanging="0" w:start="900" w:end="900"/>
        <w:jc w:val="start"/>
        <w:rPr>
          <w:bdr w:val="single" w:sz="24" w:space="19" w:color="1976D2"/>
          <w:shd w:fill="E3F2FD" w:val="clear"/>
        </w:rPr>
      </w:pPr>
      <w:r>
        <w:rPr>
          <w:bdr w:val="single" w:sz="24" w:space="19" w:color="1976D2"/>
          <w:shd w:fill="E3F2FD" w:val="clear"/>
        </w:rPr>
        <w:t>Key Findings for Healthcare Professionals</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Available literature identifies endothelial damage, oxidative stress, and dysregulated immune responses as key pathogenic components of Ebola virus disease. </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Ascorbic acid (vitamin C) and rutosid are known to affect several of these biological mechanisms under experimental conditions in other disease contexts. </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No direct in vitro, animal model, or clinical studies have evaluated this combination specifically in the context of Ebola virus disease. </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The biological hypothesis discussed in this review focuses on the "Early Intervention Window"—the narrow period between potential viral exposure and development of full clinical disease. </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Biological rationales exist for considering whether this approach warrants further scientific evaluation. However, these rationales do not constitute evidence of clinical efficacy. </w:t>
      </w:r>
    </w:p>
    <w:p>
      <w:pPr>
        <w:pStyle w:val="BodyText"/>
        <w:numPr>
          <w:ilvl w:val="0"/>
          <w:numId w:val="4"/>
        </w:numPr>
        <w:tabs>
          <w:tab w:val="clear" w:pos="1134"/>
          <w:tab w:val="left" w:pos="1609" w:leader="none"/>
        </w:tabs>
        <w:bidi w:val="0"/>
        <w:spacing w:lineRule="auto" w:line="432" w:before="300" w:after="300"/>
        <w:ind w:hanging="283" w:start="1609" w:end="900"/>
        <w:jc w:val="start"/>
        <w:rPr>
          <w:bdr w:val="single" w:sz="24" w:space="19" w:color="1976D2"/>
          <w:shd w:fill="E3F2FD" w:val="clear"/>
        </w:rPr>
      </w:pPr>
      <w:r>
        <w:rPr>
          <w:bdr w:val="single" w:sz="24" w:space="19" w:color="1976D2"/>
          <w:shd w:fill="E3F2FD" w:val="clear"/>
        </w:rPr>
        <w:t xml:space="preserve">Any further consideration of this hypothesis would require additional preclinical scientific research and dialogue with local health partners regarding potential interest in the concept. </w:t>
      </w:r>
    </w:p>
    <w:p>
      <w:pPr>
        <w:pStyle w:val="BodyText"/>
        <w:bidi w:val="0"/>
        <w:spacing w:lineRule="auto" w:line="432" w:before="300" w:after="450"/>
        <w:ind w:hanging="0" w:start="600" w:end="600"/>
        <w:jc w:val="start"/>
        <w:rPr/>
      </w:pPr>
      <w:r>
        <w:rPr>
          <w:rStyle w:val="Strong"/>
        </w:rPr>
        <w:t>Purpose of This Review:</w:t>
      </w:r>
      <w:r>
        <w:rPr/>
        <w:t xml:space="preserve"> This document analyzes whether sufficient biological grounding exists to justify further investigation of a combination approach to early intervention in potential Ebola exposure. It is not a clinical recommendation, does not claim efficacy, and makes no claims regarding human use.</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1.</w:t>
      </w:r>
      <w:r>
        <w:rPr/>
        <w:t>Ebola Virus Biology and EVD Pathogenesis</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0" w:after="450"/>
        <w:ind w:hanging="0" w:start="600" w:end="600"/>
        <w:jc w:val="start"/>
        <w:rPr/>
      </w:pPr>
      <w:bookmarkStart w:id="0" w:name="section-1-1"/>
      <w:bookmarkEnd w:id="0"/>
      <w:r>
        <w:rPr/>
        <w:t>1.1 Pathogenesis and Mechanism of Infection</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Ebola virus (genus Ebolavirus, family Filoviridae) is a lipid-enveloped RNA pathogen that infects cells expressing appropriate receptors for endosomal entry. At least four species are known (Zaire, Sudan, Bundibugyo, Reston), with Zaire showing the highest historical case fatality rate (up to 88% in past epidemics).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The virus enters cells through receptor-dependent endocytosis. After cellular entry, fusion of the viral lipid envelope with the endosomal membrane occurs, allowing viral RNA to be released into the cytoplasm.</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Viral replication proceeds rapidly; within 48–72 hours of infection, high levels of viremia are observed. Natural reservoirs are fruit bats (family Pteropodidae); human-to-human transmission requires direct contact with blood or body fluids of an infected person.</w:t>
      </w:r>
    </w:p>
    <w:p>
      <w:pPr>
        <w:pStyle w:val="Heading3"/>
        <w:bidi w:val="0"/>
        <w:spacing w:lineRule="auto" w:line="432" w:before="0" w:after="450"/>
        <w:ind w:hanging="0" w:start="600" w:end="600"/>
        <w:jc w:val="start"/>
        <w:rPr/>
      </w:pPr>
      <w:bookmarkStart w:id="1" w:name="section-1-2"/>
      <w:bookmarkEnd w:id="1"/>
      <w:r>
        <w:rPr/>
        <w:t>1.2 Role of Vascular Endothelium in EVD</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A characteristic feature of Ebola is severe damage to vascular endothelium and pathological increase in vascular permeability. This phenomenon is one of the primary causes of death in EVD (hemorrhagic shock).</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Endothelial cells express receptors for Ebola virus; therefore, they can be directly infected. Infection leads to accumulation of viral proteins that suppress innate defenses and trigger apoptosis.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Leukocytes (particularly neutrophils and macrophages) infiltrate affected areas and release proteolytic enzymes that degrade extracellular matrix proteins and endothelial structural proteins.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The result is pathological vascular permeability (vascular leak), leading to extravasation of blood and fluids into interstitial spaces, hypotension, shock, and tissue hypoxia.</w:t>
      </w:r>
    </w:p>
    <w:p>
      <w:pPr>
        <w:pStyle w:val="Heading3"/>
        <w:bidi w:val="0"/>
        <w:spacing w:lineRule="auto" w:line="432" w:before="0" w:after="450"/>
        <w:ind w:hanging="0" w:start="600" w:end="600"/>
        <w:jc w:val="start"/>
        <w:rPr/>
      </w:pPr>
      <w:bookmarkStart w:id="2" w:name="section-1-3"/>
      <w:bookmarkEnd w:id="2"/>
      <w:r>
        <w:rPr/>
        <w:t>1.3 Oxidative Stress in EVD</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Ebola virus infection induces generation of reactive oxygen species (ROS) both directly (through viral replication) and indirectly (through activation of phagocytes and inflammatory response). ROS damages proteins, lipids, and DNA.</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Particularly vulnerable to ROS damage are endothelial structural proteins and antioxidant defense proteins. Oxidative stress contributes to increasing vascular permeability.</w:t>
      </w:r>
    </w:p>
    <w:p>
      <w:pPr>
        <w:pStyle w:val="BodyText"/>
        <w:bidi w:val="0"/>
        <w:spacing w:lineRule="auto" w:line="432" w:before="0" w:after="225"/>
        <w:ind w:hanging="0" w:start="600" w:end="600"/>
        <w:jc w:val="start"/>
        <w:rPr/>
      </w:pPr>
      <w:r>
        <w:rPr>
          <w:rStyle w:val="Strong"/>
          <w:i/>
          <w:color w:val="C45911"/>
          <w:shd w:fill="F9F9F9" w:val="clear"/>
        </w:rPr>
        <w:t>[HYPOTHESIS]</w:t>
      </w:r>
      <w:r>
        <w:rPr>
          <w:i/>
          <w:color w:val="C45911"/>
          <w:shd w:fill="F9F9F9" w:val="clear"/>
        </w:rPr>
        <w:t xml:space="preserve"> Reducing ROS production in the early phase might theoretically influence the rate of endothelial damage; however, </w:t>
      </w:r>
      <w:r>
        <w:rPr>
          <w:rStyle w:val="Strong"/>
          <w:i/>
          <w:color w:val="C45911"/>
          <w:shd w:fill="F9F9F9" w:val="clear"/>
        </w:rPr>
        <w:t>no empirical evidence exists for this mechanism in EVD.</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2.</w:t>
      </w:r>
      <w:r>
        <w:rPr/>
        <w:t>Immunological Response in Early Phase of Infection</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0" w:after="450"/>
        <w:ind w:hanging="0" w:start="600" w:end="600"/>
        <w:jc w:val="start"/>
        <w:rPr/>
      </w:pPr>
      <w:bookmarkStart w:id="3" w:name="section-2-1"/>
      <w:bookmarkEnd w:id="3"/>
      <w:r>
        <w:rPr/>
        <w:t>2.1 Innate Response</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Ebola virus is recognized by pattern recognition receptors (PRRs) on infected cells and dendritic cells. Activation of these receptors leads to production of type I interferons (IFN-α, IFN-β).</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Ebola virus possesses mechanisms that suppress innate responses: viral proteins VP35 and VP24 inhibit key signaling factors. As a result, the type I interferon response in EVD is diminished compared to other viral infections.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Despite suppression of interferon-dependent response, EVD patients show marked elevation of pro-inflammatory cytokine concentrations in serum, particularly in those with worsening disease course.</w:t>
      </w:r>
    </w:p>
    <w:p>
      <w:pPr>
        <w:pStyle w:val="Heading3"/>
        <w:bidi w:val="0"/>
        <w:spacing w:lineRule="auto" w:line="432" w:before="0" w:after="450"/>
        <w:ind w:hanging="0" w:start="600" w:end="600"/>
        <w:jc w:val="start"/>
        <w:rPr/>
      </w:pPr>
      <w:bookmarkStart w:id="4" w:name="section-2-2"/>
      <w:bookmarkEnd w:id="4"/>
      <w:r>
        <w:rPr/>
        <w:t>2.2 Cytokine Storms in EVD</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Massive elevations of pro-inflammatory cytokine concentrations (TNF-α, IL-1β, IL-6, IL-8, IL-10, MCP-1) are observed in EVD patients, especially those with deteriorating disease course and higher fatality.</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These cytokine storms directly damage endothelium by activating endothelial cells and increasing their permeability. Pro-inflammatory cytokine-activated neutrophils infiltrate endothelium and release enzymes that degrade the extracellular matrix.</w:t>
      </w:r>
    </w:p>
    <w:p>
      <w:pPr>
        <w:pStyle w:val="BodyText"/>
        <w:bidi w:val="0"/>
        <w:spacing w:lineRule="auto" w:line="432" w:before="0" w:after="225"/>
        <w:ind w:hanging="0" w:start="600" w:end="600"/>
        <w:jc w:val="start"/>
        <w:rPr/>
      </w:pPr>
      <w:r>
        <w:rPr>
          <w:rStyle w:val="Strong"/>
          <w:i/>
          <w:color w:val="C45911"/>
          <w:shd w:fill="F9F9F9" w:val="clear"/>
        </w:rPr>
        <w:t>[HYPOTHESIS]</w:t>
      </w:r>
      <w:r>
        <w:rPr>
          <w:i/>
          <w:color w:val="C45911"/>
          <w:shd w:fill="F9F9F9" w:val="clear"/>
        </w:rPr>
        <w:t xml:space="preserve"> If intervention could theoretically reduce average production of pro-inflammatory cytokines or mitigate their endothelial effects, it might influence disease course. </w:t>
      </w:r>
      <w:r>
        <w:rPr>
          <w:rStyle w:val="Strong"/>
          <w:i/>
          <w:color w:val="C45911"/>
          <w:shd w:fill="F9F9F9" w:val="clear"/>
        </w:rPr>
        <w:t>However, no available drug has shown such effects in EVD, and speculation about such action from vitamin C or rutosid remains entirely hypothetical.</w:t>
      </w:r>
    </w:p>
    <w:p>
      <w:pPr>
        <w:pStyle w:val="Heading3"/>
        <w:bidi w:val="0"/>
        <w:spacing w:lineRule="auto" w:line="432" w:before="0" w:after="450"/>
        <w:ind w:hanging="0" w:start="600" w:end="600"/>
        <w:jc w:val="start"/>
        <w:rPr/>
      </w:pPr>
      <w:bookmarkStart w:id="5" w:name="section-2-3"/>
      <w:bookmarkEnd w:id="5"/>
      <w:r>
        <w:rPr/>
        <w:t>2.3 The Early Intervention Window: A Biologically Interesting Scenario</w:t>
      </w:r>
    </w:p>
    <w:p>
      <w:pPr>
        <w:pStyle w:val="BodyText"/>
        <w:bidi w:val="0"/>
        <w:spacing w:lineRule="auto" w:line="432" w:before="300" w:after="300"/>
        <w:ind w:hanging="0" w:start="300" w:end="300"/>
        <w:jc w:val="start"/>
        <w:rPr/>
      </w:pPr>
      <w:r>
        <w:rPr>
          <w:rStyle w:val="Strong"/>
          <w:bdr w:val="single" w:sz="18" w:space="15" w:color="FF9800"/>
          <w:shd w:fill="FFF9E6" w:val="clear"/>
        </w:rPr>
        <w:t>This section is central to the rationale presented in this review.</w:t>
      </w:r>
      <w:r>
        <w:rPr>
          <w:bdr w:val="single" w:sz="18" w:space="15" w:color="FF9800"/>
          <w:shd w:fill="FFF9E6" w:val="clear"/>
        </w:rPr>
        <w:t xml:space="preserve"> </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Experimental models suggest that in the early days of infection, viral replication is still limited in extent, and systemic inflammatory response has not yet fully developed.</w:t>
      </w:r>
    </w:p>
    <w:p>
      <w:pPr>
        <w:pStyle w:val="BodyText"/>
        <w:bidi w:val="0"/>
        <w:spacing w:lineRule="auto" w:line="432" w:before="0" w:after="225"/>
        <w:ind w:hanging="0" w:start="600" w:end="600"/>
        <w:jc w:val="start"/>
        <w:rPr/>
      </w:pPr>
      <w:r>
        <w:rPr>
          <w:rStyle w:val="Strong"/>
          <w:i/>
          <w:color w:val="C45911"/>
          <w:shd w:fill="F9F9F9" w:val="clear"/>
        </w:rPr>
        <w:t>[HYPOTHESIS – THE CORE CONCEPT]</w:t>
      </w:r>
      <w:r>
        <w:rPr>
          <w:i/>
          <w:color w:val="C45911"/>
          <w:shd w:fill="F9F9F9" w:val="clear"/>
        </w:rPr>
        <w:t xml:space="preserve"> In a theoretical scenario, administration of substances supporting endothelial integrity and reducing oxidative stress in the very early phase (before massive cytokine storms develop) might theoretically influence disease progression.</w:t>
      </w:r>
    </w:p>
    <w:p>
      <w:pPr>
        <w:pStyle w:val="BodyText"/>
        <w:bidi w:val="0"/>
        <w:spacing w:lineRule="auto" w:line="432" w:before="225" w:after="450"/>
        <w:ind w:hanging="0" w:start="600" w:end="600"/>
        <w:jc w:val="start"/>
        <w:rPr/>
      </w:pPr>
      <w:r>
        <w:rPr>
          <w:rStyle w:val="Strong"/>
        </w:rPr>
        <w:t>The "Early Intervention Window"</w:t>
      </w:r>
      <w:r>
        <w:rPr/>
        <w:t xml:space="preserve"> is the narrow time period between potential viral exposure and development of full clinical disease during which such measures might theoretically be deployed. However, this scenario requires many conditions to be satisfied simultaneously:</w:t>
      </w:r>
    </w:p>
    <w:p>
      <w:pPr>
        <w:pStyle w:val="BodyText"/>
        <w:numPr>
          <w:ilvl w:val="0"/>
          <w:numId w:val="5"/>
        </w:numPr>
        <w:tabs>
          <w:tab w:val="clear" w:pos="1134"/>
          <w:tab w:val="left" w:pos="1309" w:leader="none"/>
        </w:tabs>
        <w:bidi w:val="0"/>
        <w:spacing w:lineRule="auto" w:line="432" w:before="0" w:after="450"/>
        <w:ind w:hanging="283" w:start="1309" w:end="600"/>
        <w:jc w:val="start"/>
        <w:rPr/>
      </w:pPr>
      <w:r>
        <w:rPr/>
        <w:t xml:space="preserve">Identification of exposed individuals before clinical symptoms appear </w:t>
      </w:r>
    </w:p>
    <w:p>
      <w:pPr>
        <w:pStyle w:val="BodyText"/>
        <w:numPr>
          <w:ilvl w:val="0"/>
          <w:numId w:val="5"/>
        </w:numPr>
        <w:tabs>
          <w:tab w:val="clear" w:pos="1134"/>
          <w:tab w:val="left" w:pos="1309" w:leader="none"/>
        </w:tabs>
        <w:bidi w:val="0"/>
        <w:spacing w:lineRule="auto" w:line="432" w:before="0" w:after="450"/>
        <w:ind w:hanging="283" w:start="1309" w:end="600"/>
        <w:jc w:val="start"/>
        <w:rPr/>
      </w:pPr>
      <w:r>
        <w:rPr/>
        <w:t xml:space="preserve">Administration of intervention within a narrow time window (estimated days 0–3 post-exposure) </w:t>
      </w:r>
    </w:p>
    <w:p>
      <w:pPr>
        <w:pStyle w:val="BodyText"/>
        <w:numPr>
          <w:ilvl w:val="0"/>
          <w:numId w:val="5"/>
        </w:numPr>
        <w:tabs>
          <w:tab w:val="clear" w:pos="1134"/>
          <w:tab w:val="left" w:pos="1309" w:leader="none"/>
        </w:tabs>
        <w:bidi w:val="0"/>
        <w:spacing w:lineRule="auto" w:line="432" w:before="0" w:after="450"/>
        <w:ind w:hanging="283" w:start="1309" w:end="600"/>
        <w:jc w:val="start"/>
        <w:rPr/>
      </w:pPr>
      <w:r>
        <w:rPr/>
        <w:t xml:space="preserve">Endothelial protective mechanisms engaging before viral spread becomes systemic </w:t>
      </w:r>
    </w:p>
    <w:p>
      <w:pPr>
        <w:pStyle w:val="BodyText"/>
        <w:numPr>
          <w:ilvl w:val="0"/>
          <w:numId w:val="5"/>
        </w:numPr>
        <w:tabs>
          <w:tab w:val="clear" w:pos="1134"/>
          <w:tab w:val="left" w:pos="1309" w:leader="none"/>
        </w:tabs>
        <w:bidi w:val="0"/>
        <w:spacing w:lineRule="auto" w:line="432" w:before="0" w:after="450"/>
        <w:ind w:hanging="283" w:start="1309" w:end="600"/>
        <w:jc w:val="start"/>
        <w:rPr/>
      </w:pPr>
      <w:r>
        <w:rPr/>
        <w:t xml:space="preserve">Intervention not inadvertently suppressing necessary early immune defenses </w:t>
      </w:r>
    </w:p>
    <w:p>
      <w:pPr>
        <w:pStyle w:val="BodyText"/>
        <w:bidi w:val="0"/>
        <w:spacing w:lineRule="auto" w:line="432" w:before="225" w:after="450"/>
        <w:ind w:hanging="0" w:start="600" w:end="600"/>
        <w:jc w:val="start"/>
        <w:rPr/>
      </w:pPr>
      <w:r>
        <w:rPr>
          <w:rStyle w:val="Strong"/>
        </w:rPr>
        <w:t>Practical implementation faces significant logistical challenges,</w:t>
      </w:r>
      <w:r>
        <w:rPr/>
        <w:t xml:space="preserve"> as rapid identification of exposed individuals and immediate intervention would be required.</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3.</w:t>
      </w:r>
      <w:r>
        <w:rPr/>
        <w:t>Ascorbic Acid (Vitamin C): Mechanisms and Evidence</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0" w:after="450"/>
        <w:ind w:hanging="0" w:start="600" w:end="600"/>
        <w:jc w:val="start"/>
        <w:rPr/>
      </w:pPr>
      <w:bookmarkStart w:id="6" w:name="section-3-1"/>
      <w:bookmarkEnd w:id="6"/>
      <w:r>
        <w:rPr/>
        <w:t>3.1 Antioxidant Role</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Ascorbic acid is a water-soluble antioxidant that neutralizes ROS by reducing them to less reactive forms. It is naturally present in the body, particularly in phagocytes and endothelium.</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Vitamin C is a cofactor for enzymes synthesizing collagen. Vitamin C deficiency results in weakened endothelium and vascular fragility.</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Adequate vitamin C levels support endothelial integrity under laboratory conditions.</w:t>
      </w:r>
    </w:p>
    <w:p>
      <w:pPr>
        <w:pStyle w:val="Heading3"/>
        <w:bidi w:val="0"/>
        <w:spacing w:lineRule="auto" w:line="432" w:before="0" w:after="450"/>
        <w:ind w:hanging="0" w:start="600" w:end="600"/>
        <w:jc w:val="start"/>
        <w:rPr/>
      </w:pPr>
      <w:bookmarkStart w:id="7" w:name="section-3-2"/>
      <w:bookmarkEnd w:id="7"/>
      <w:r>
        <w:rPr/>
        <w:t>3.2 Immunomodulation by Vitamin C</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Vitamin C supports both innate and adaptive immune responses. It enhances phagocyte and lymphocyte function.</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In in vitro assays, adequate concentrations of vitamin C can influence cytokine production by activated macrophages.</w:t>
      </w:r>
    </w:p>
    <w:p>
      <w:pPr>
        <w:pStyle w:val="BodyText"/>
        <w:bidi w:val="0"/>
        <w:spacing w:lineRule="auto" w:line="432" w:before="0" w:after="225"/>
        <w:ind w:hanging="0" w:start="600" w:end="600"/>
        <w:jc w:val="start"/>
        <w:rPr/>
      </w:pPr>
      <w:r>
        <w:rPr>
          <w:rStyle w:val="Strong"/>
          <w:i/>
          <w:color w:val="C45911"/>
          <w:shd w:fill="F9F9F9" w:val="clear"/>
        </w:rPr>
        <w:t>[HYPOTHESIS]</w:t>
      </w:r>
      <w:r>
        <w:rPr>
          <w:i/>
          <w:color w:val="C45911"/>
          <w:shd w:fill="F9F9F9" w:val="clear"/>
        </w:rPr>
        <w:t xml:space="preserve"> If vitamin C could theoretically support interferon-dependent response while simultaneously reducing pro-inflammatory cytokine excess, it might offer a form of immunological balance. </w:t>
      </w:r>
      <w:r>
        <w:rPr>
          <w:rStyle w:val="Strong"/>
          <w:i/>
          <w:color w:val="C45911"/>
          <w:shd w:fill="F9F9F9" w:val="clear"/>
        </w:rPr>
        <w:t>However, no empirical evidence supports this mechanism in any viral disease.</w:t>
      </w:r>
    </w:p>
    <w:p>
      <w:pPr>
        <w:pStyle w:val="Heading3"/>
        <w:bidi w:val="0"/>
        <w:spacing w:lineRule="auto" w:line="432" w:before="0" w:after="450"/>
        <w:ind w:hanging="0" w:start="600" w:end="600"/>
        <w:jc w:val="start"/>
        <w:rPr/>
      </w:pPr>
      <w:bookmarkStart w:id="8" w:name="section-3-3"/>
      <w:bookmarkEnd w:id="8"/>
      <w:r>
        <w:rPr/>
        <w:t>3.3 In Vitro Studies Against Viruses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In vitro studies have demonstrated that high concentrations of vitamin C can influence replication of some RNA viruses, though the mechanism remains unclear.</w:t>
      </w:r>
    </w:p>
    <w:p>
      <w:pPr>
        <w:pStyle w:val="BodyText"/>
        <w:bidi w:val="0"/>
        <w:spacing w:lineRule="auto" w:line="432" w:before="300" w:after="300"/>
        <w:ind w:hanging="0" w:start="900" w:end="900"/>
        <w:jc w:val="start"/>
        <w:rPr/>
      </w:pPr>
      <w:r>
        <w:rPr>
          <w:rStyle w:val="Strong"/>
          <w:color w:val="C41E3A"/>
          <w:bdr w:val="single" w:sz="18" w:space="15" w:color="FF9800"/>
          <w:shd w:fill="FFF9E6" w:val="clear"/>
        </w:rPr>
        <w:t>CRITICAL LIMITATION:</w:t>
      </w:r>
      <w:r>
        <w:rPr>
          <w:bdr w:val="single" w:sz="18" w:space="15" w:color="FF9800"/>
          <w:shd w:fill="FFF9E6" w:val="clear"/>
        </w:rPr>
        <w:t xml:space="preserve"> </w:t>
      </w:r>
      <w:r>
        <w:rPr>
          <w:rStyle w:val="Emphasis"/>
          <w:bdr w:val="single" w:sz="18" w:space="15" w:color="FF9800"/>
          <w:shd w:fill="FFF9E6" w:val="clear"/>
        </w:rPr>
        <w:t>No published in vitro studies test vitamin C directly against Ebola virus replication in cell culture. This is a fundamental gap in the available literature.</w:t>
      </w:r>
      <w:r>
        <w:rPr>
          <w:bdr w:val="single" w:sz="18" w:space="15" w:color="FF9800"/>
          <w:shd w:fill="FFF9E6" w:val="clear"/>
        </w:rPr>
        <w:t xml:space="preserve"> </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4.</w:t>
      </w:r>
      <w:r>
        <w:rPr/>
        <w:t>Rutosid: Mechanisms and Evidence</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0" w:after="450"/>
        <w:ind w:hanging="0" w:start="600" w:end="600"/>
        <w:jc w:val="start"/>
        <w:rPr/>
      </w:pPr>
      <w:bookmarkStart w:id="9" w:name="section-4-1"/>
      <w:bookmarkEnd w:id="9"/>
      <w:r>
        <w:rPr/>
        <w:t>4.1 Potential Mechanisms of Endothelial Support</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Rutosid (a flavonoid derived from plants, particularly Sophora japonica) is traditionally used as an agent supporting endothelial function in clinical settings (phlebology, hemorrhoids).</w:t>
      </w:r>
    </w:p>
    <w:p>
      <w:pPr>
        <w:pStyle w:val="BodyText"/>
        <w:bidi w:val="0"/>
        <w:spacing w:lineRule="auto" w:line="432" w:before="0" w:after="225"/>
        <w:ind w:hanging="0" w:start="600" w:end="600"/>
        <w:jc w:val="start"/>
        <w:rPr/>
      </w:pPr>
      <w:r>
        <w:rPr>
          <w:rStyle w:val="Strong"/>
          <w:i/>
          <w:color w:val="C45911"/>
          <w:shd w:fill="F9F9F9" w:val="clear"/>
        </w:rPr>
        <w:t>[HYPOTHESIS – NOT CONFIRMED FOR SPECIFIC PROTEINS]</w:t>
      </w:r>
      <w:r>
        <w:rPr>
          <w:i/>
          <w:color w:val="C45911"/>
          <w:shd w:fill="F9F9F9" w:val="clear"/>
        </w:rPr>
        <w:t xml:space="preserve"> In vitro studies on artificial vessel models suggest that rutosid may reduce endothelial permeability induced by cytokine storms (TNF-α, histamine). However, </w:t>
      </w:r>
      <w:r>
        <w:rPr>
          <w:rStyle w:val="Emphasis"/>
          <w:i/>
          <w:color w:val="C45911"/>
          <w:shd w:fill="F9F9F9" w:val="clear"/>
        </w:rPr>
        <w:t>the precise protein mechanisms of this action (VE-cadherin, claudins, occludin) are not fully understood and may differ depending on the model system studied.</w:t>
      </w:r>
      <w:r>
        <w:rPr>
          <w:i/>
          <w:color w:val="C45911"/>
          <w:shd w:fill="F9F9F9" w:val="clear"/>
        </w:rPr>
        <w:t xml:space="preserve"> We should not claim that rutosid "stabilizes" specific tight junction proteins without solid evidence.</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Rutosid demonstrates effects on vascular permeability in experimental models.</w:t>
      </w:r>
    </w:p>
    <w:p>
      <w:pPr>
        <w:pStyle w:val="Heading3"/>
        <w:bidi w:val="0"/>
        <w:spacing w:lineRule="auto" w:line="432" w:before="0" w:after="450"/>
        <w:ind w:hanging="0" w:start="600" w:end="600"/>
        <w:jc w:val="start"/>
        <w:rPr/>
      </w:pPr>
      <w:bookmarkStart w:id="10" w:name="section-4-2"/>
      <w:bookmarkEnd w:id="10"/>
      <w:r>
        <w:rPr/>
        <w:t>4.2 Antioxidant Properties of Rutosid</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Rutosid possesses moderate but documented antioxidant activity. As a flavonoid, it can neutralize ROS in vitro.</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In vitro, rutosid inhibits ROS-induced lipid peroxidation, suggesting potential protection against oxidative damage.</w:t>
      </w:r>
    </w:p>
    <w:p>
      <w:pPr>
        <w:pStyle w:val="Heading3"/>
        <w:bidi w:val="0"/>
        <w:spacing w:lineRule="auto" w:line="432" w:before="0" w:after="450"/>
        <w:ind w:hanging="0" w:start="600" w:end="600"/>
        <w:jc w:val="start"/>
        <w:rPr/>
      </w:pPr>
      <w:bookmarkStart w:id="11" w:name="section-4-3"/>
      <w:bookmarkEnd w:id="11"/>
      <w:r>
        <w:rPr/>
        <w:t>4.3 Preclinical Studies</w:t>
      </w:r>
    </w:p>
    <w:p>
      <w:pPr>
        <w:pStyle w:val="BodyText"/>
        <w:bidi w:val="0"/>
        <w:spacing w:lineRule="auto" w:line="432" w:before="0" w:after="225"/>
        <w:ind w:hanging="0" w:start="600" w:end="600"/>
        <w:jc w:val="start"/>
        <w:rPr/>
      </w:pPr>
      <w:r>
        <w:rPr>
          <w:rStyle w:val="Strong"/>
          <w:shd w:fill="F9F9F9" w:val="clear"/>
        </w:rPr>
        <w:t>[FACT]</w:t>
      </w:r>
      <w:r>
        <w:rPr>
          <w:shd w:fill="F9F9F9" w:val="clear"/>
        </w:rPr>
        <w:t xml:space="preserve"> In animal models of sepsis (mice, rats), rutosid reduces mortality and shock symptoms, correlating with reduced oxidative stress and modulated cytokine production.</w:t>
      </w:r>
    </w:p>
    <w:p>
      <w:pPr>
        <w:pStyle w:val="BodyText"/>
        <w:bidi w:val="0"/>
        <w:spacing w:lineRule="auto" w:line="432" w:before="300" w:after="300"/>
        <w:ind w:hanging="0" w:start="900" w:end="900"/>
        <w:jc w:val="start"/>
        <w:rPr/>
      </w:pPr>
      <w:r>
        <w:rPr>
          <w:rStyle w:val="Strong"/>
          <w:color w:val="C41E3A"/>
          <w:bdr w:val="single" w:sz="18" w:space="15" w:color="FF9800"/>
          <w:shd w:fill="FFF9E6" w:val="clear"/>
        </w:rPr>
        <w:t>CRITICAL LIMITATION:</w:t>
      </w:r>
      <w:r>
        <w:rPr>
          <w:bdr w:val="single" w:sz="18" w:space="15" w:color="FF9800"/>
          <w:shd w:fill="FFF9E6" w:val="clear"/>
        </w:rPr>
        <w:t xml:space="preserve"> </w:t>
      </w:r>
      <w:r>
        <w:rPr>
          <w:rStyle w:val="Emphasis"/>
          <w:bdr w:val="single" w:sz="18" w:space="15" w:color="FF9800"/>
          <w:shd w:fill="FFF9E6" w:val="clear"/>
        </w:rPr>
        <w:t>No published studies test rutosid directly against Ebola virus in cell culture or in animal models of EVD. Data are lacking on whether mechanisms observed in sepsis can be extrapolated to EVD.</w:t>
      </w:r>
      <w:r>
        <w:rPr>
          <w:bdr w:val="single" w:sz="18" w:space="15" w:color="FF9800"/>
          <w:shd w:fill="FFF9E6" w:val="clear"/>
        </w:rPr>
        <w:t xml:space="preserve"> </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5.</w:t>
      </w:r>
      <w:r>
        <w:rPr/>
        <w:t>Common Mechanistic Pathways</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BodyText"/>
        <w:bidi w:val="0"/>
        <w:spacing w:lineRule="auto" w:line="432" w:before="0" w:after="450"/>
        <w:ind w:hanging="0" w:start="600" w:end="600"/>
        <w:jc w:val="start"/>
        <w:rPr/>
      </w:pPr>
      <w:r>
        <w:rPr/>
        <w:t>Both vitamin C and rutosid act on several common pathophysiological pathways relevant to EVD:</w:t>
      </w:r>
    </w:p>
    <w:tbl>
      <w:tblPr>
        <w:tblW w:w="9005" w:type="dxa"/>
        <w:jc w:val="start"/>
        <w:tblInd w:w="600" w:type="dxa"/>
        <w:tblLayout w:type="fixed"/>
        <w:tblCellMar>
          <w:top w:w="28" w:type="dxa"/>
          <w:start w:w="28" w:type="dxa"/>
          <w:bottom w:w="28" w:type="dxa"/>
          <w:end w:w="28" w:type="dxa"/>
        </w:tblCellMar>
      </w:tblPr>
      <w:tblGrid>
        <w:gridCol w:w="2923"/>
        <w:gridCol w:w="3125"/>
        <w:gridCol w:w="2957"/>
      </w:tblGrid>
      <w:tr>
        <w:trPr>
          <w:tblHeader w:val="true"/>
        </w:trPr>
        <w:tc>
          <w:tcPr>
            <w:tcW w:w="2923" w:type="dxa"/>
            <w:tcBorders/>
            <w:vAlign w:val="center"/>
          </w:tcPr>
          <w:p>
            <w:pPr>
              <w:pStyle w:val="TableHeading"/>
              <w:suppressLineNumbers/>
              <w:bidi w:val="0"/>
              <w:spacing w:before="0" w:after="283"/>
              <w:jc w:val="start"/>
              <w:rPr/>
            </w:pPr>
            <w:r>
              <w:rPr/>
              <w:t>Mechanism</w:t>
            </w:r>
          </w:p>
        </w:tc>
        <w:tc>
          <w:tcPr>
            <w:tcW w:w="3125" w:type="dxa"/>
            <w:tcBorders/>
            <w:vAlign w:val="center"/>
          </w:tcPr>
          <w:p>
            <w:pPr>
              <w:pStyle w:val="TableHeading"/>
              <w:suppressLineNumbers/>
              <w:bidi w:val="0"/>
              <w:spacing w:before="0" w:after="283"/>
              <w:jc w:val="start"/>
              <w:rPr/>
            </w:pPr>
            <w:r>
              <w:rPr/>
              <w:t>Vitamin C</w:t>
            </w:r>
          </w:p>
        </w:tc>
        <w:tc>
          <w:tcPr>
            <w:tcW w:w="2957" w:type="dxa"/>
            <w:tcBorders/>
            <w:vAlign w:val="center"/>
          </w:tcPr>
          <w:p>
            <w:pPr>
              <w:pStyle w:val="TableHeading"/>
              <w:suppressLineNumbers/>
              <w:bidi w:val="0"/>
              <w:spacing w:before="0" w:after="283"/>
              <w:jc w:val="start"/>
              <w:rPr/>
            </w:pPr>
            <w:r>
              <w:rPr/>
              <w:t>Rutosid</w:t>
            </w:r>
          </w:p>
        </w:tc>
      </w:tr>
      <w:tr>
        <w:trPr/>
        <w:tc>
          <w:tcPr>
            <w:tcW w:w="2923" w:type="dxa"/>
            <w:tcBorders/>
            <w:vAlign w:val="center"/>
          </w:tcPr>
          <w:p>
            <w:pPr>
              <w:pStyle w:val="TableContents"/>
              <w:bidi w:val="0"/>
              <w:spacing w:before="0" w:after="283"/>
              <w:jc w:val="start"/>
              <w:rPr/>
            </w:pPr>
            <w:r>
              <w:rPr>
                <w:rStyle w:val="Strong"/>
              </w:rPr>
              <w:t>ROS Reduction</w:t>
            </w:r>
          </w:p>
        </w:tc>
        <w:tc>
          <w:tcPr>
            <w:tcW w:w="3125" w:type="dxa"/>
            <w:tcBorders/>
            <w:vAlign w:val="center"/>
          </w:tcPr>
          <w:p>
            <w:pPr>
              <w:pStyle w:val="TableContents"/>
              <w:bidi w:val="0"/>
              <w:spacing w:before="0" w:after="283"/>
              <w:jc w:val="start"/>
              <w:rPr/>
            </w:pPr>
            <w:r>
              <w:rPr/>
              <w:t>High concentrations in vitro</w:t>
            </w:r>
          </w:p>
        </w:tc>
        <w:tc>
          <w:tcPr>
            <w:tcW w:w="2957" w:type="dxa"/>
            <w:tcBorders/>
            <w:vAlign w:val="center"/>
          </w:tcPr>
          <w:p>
            <w:pPr>
              <w:pStyle w:val="TableContents"/>
              <w:bidi w:val="0"/>
              <w:spacing w:before="0" w:after="283"/>
              <w:jc w:val="start"/>
              <w:rPr/>
            </w:pPr>
            <w:r>
              <w:rPr/>
              <w:t>Moderate concentrations in vitro</w:t>
            </w:r>
          </w:p>
        </w:tc>
      </w:tr>
      <w:tr>
        <w:trPr/>
        <w:tc>
          <w:tcPr>
            <w:tcW w:w="2923" w:type="dxa"/>
            <w:tcBorders/>
            <w:vAlign w:val="center"/>
          </w:tcPr>
          <w:p>
            <w:pPr>
              <w:pStyle w:val="TableContents"/>
              <w:bidi w:val="0"/>
              <w:spacing w:before="0" w:after="283"/>
              <w:jc w:val="start"/>
              <w:rPr/>
            </w:pPr>
            <w:r>
              <w:rPr>
                <w:rStyle w:val="Strong"/>
              </w:rPr>
              <w:t>Endothelial Integrity Support</w:t>
            </w:r>
          </w:p>
        </w:tc>
        <w:tc>
          <w:tcPr>
            <w:tcW w:w="3125" w:type="dxa"/>
            <w:tcBorders/>
            <w:vAlign w:val="center"/>
          </w:tcPr>
          <w:p>
            <w:pPr>
              <w:pStyle w:val="TableContents"/>
              <w:bidi w:val="0"/>
              <w:spacing w:before="0" w:after="283"/>
              <w:jc w:val="start"/>
              <w:rPr/>
            </w:pPr>
            <w:r>
              <w:rPr/>
              <w:t>Indirect (collagen synthesis cofactor)</w:t>
            </w:r>
          </w:p>
        </w:tc>
        <w:tc>
          <w:tcPr>
            <w:tcW w:w="2957" w:type="dxa"/>
            <w:tcBorders/>
            <w:vAlign w:val="center"/>
          </w:tcPr>
          <w:p>
            <w:pPr>
              <w:pStyle w:val="TableContents"/>
              <w:bidi w:val="0"/>
              <w:spacing w:before="0" w:after="283"/>
              <w:jc w:val="start"/>
              <w:rPr/>
            </w:pPr>
            <w:r>
              <w:rPr/>
              <w:t>Potential (in vitro data; specific proteins not confirmed)</w:t>
            </w:r>
          </w:p>
        </w:tc>
      </w:tr>
      <w:tr>
        <w:trPr/>
        <w:tc>
          <w:tcPr>
            <w:tcW w:w="2923" w:type="dxa"/>
            <w:tcBorders/>
            <w:vAlign w:val="center"/>
          </w:tcPr>
          <w:p>
            <w:pPr>
              <w:pStyle w:val="TableContents"/>
              <w:bidi w:val="0"/>
              <w:spacing w:before="0" w:after="283"/>
              <w:jc w:val="start"/>
              <w:rPr/>
            </w:pPr>
            <w:r>
              <w:rPr>
                <w:rStyle w:val="Strong"/>
              </w:rPr>
              <w:t>Immunomodulation</w:t>
            </w:r>
          </w:p>
        </w:tc>
        <w:tc>
          <w:tcPr>
            <w:tcW w:w="3125" w:type="dxa"/>
            <w:tcBorders/>
            <w:vAlign w:val="center"/>
          </w:tcPr>
          <w:p>
            <w:pPr>
              <w:pStyle w:val="TableContents"/>
              <w:bidi w:val="0"/>
              <w:spacing w:before="0" w:after="283"/>
              <w:jc w:val="start"/>
              <w:rPr/>
            </w:pPr>
            <w:r>
              <w:rPr/>
              <w:t>Supports innate response; may reduce pro-inflammatory cytokines in vitro</w:t>
            </w:r>
          </w:p>
        </w:tc>
        <w:tc>
          <w:tcPr>
            <w:tcW w:w="2957" w:type="dxa"/>
            <w:tcBorders/>
            <w:vAlign w:val="center"/>
          </w:tcPr>
          <w:p>
            <w:pPr>
              <w:pStyle w:val="TableContents"/>
              <w:bidi w:val="0"/>
              <w:spacing w:before="0" w:after="283"/>
              <w:jc w:val="start"/>
              <w:rPr/>
            </w:pPr>
            <w:r>
              <w:rPr/>
              <w:t>Reduces pro-inflammatory cytokines in vitro in sepsis models</w:t>
            </w:r>
          </w:p>
        </w:tc>
      </w:tr>
    </w:tbl>
    <w:p>
      <w:pPr>
        <w:pStyle w:val="BodyText"/>
        <w:bidi w:val="0"/>
        <w:spacing w:lineRule="auto" w:line="432" w:before="0" w:after="225"/>
        <w:ind w:hanging="0" w:start="600" w:end="600"/>
        <w:jc w:val="start"/>
        <w:rPr/>
      </w:pPr>
      <w:r>
        <w:rPr>
          <w:rStyle w:val="Strong"/>
          <w:i/>
          <w:color w:val="C45911"/>
          <w:shd w:fill="F9F9F9" w:val="clear"/>
        </w:rPr>
        <w:t>[HYPOTHESIS – REQUIRING CAUTION]</w:t>
      </w:r>
      <w:r>
        <w:rPr>
          <w:i/>
          <w:color w:val="C45911"/>
          <w:shd w:fill="F9F9F9" w:val="clear"/>
        </w:rPr>
        <w:t xml:space="preserve"> A potential combination of both substances might theoretically address several aspects of EVD pathogenesis simultaneously. However, this represents a constructed speculation without empirical support for this specific scenario.</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6.</w:t>
      </w:r>
      <w:r>
        <w:rPr/>
        <w:t>Potential Synergistic Effects of Combination</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BodyText"/>
        <w:bidi w:val="0"/>
        <w:spacing w:lineRule="auto" w:line="432" w:before="300" w:after="300"/>
        <w:ind w:hanging="0" w:start="300" w:end="300"/>
        <w:jc w:val="start"/>
        <w:rPr/>
      </w:pPr>
      <w:r>
        <w:rPr>
          <w:rStyle w:val="Strong"/>
          <w:bdr w:val="single" w:sz="18" w:space="15" w:color="FF9800"/>
          <w:shd w:fill="FFF9E6" w:val="clear"/>
        </w:rPr>
        <w:t xml:space="preserve">⚠️ </w:t>
      </w:r>
      <w:r>
        <w:rPr>
          <w:rStyle w:val="Strong"/>
          <w:bdr w:val="single" w:sz="18" w:space="15" w:color="FF9800"/>
          <w:shd w:fill="FFF9E6" w:val="clear"/>
        </w:rPr>
        <w:t>CRITICAL CAVEAT:</w:t>
      </w:r>
      <w:r>
        <w:rPr>
          <w:bdr w:val="single" w:sz="18" w:space="15" w:color="FF9800"/>
          <w:shd w:fill="FFF9E6" w:val="clear"/>
        </w:rPr>
        <w:t xml:space="preserve"> This section describes theoretical scenarios. </w:t>
      </w:r>
      <w:r>
        <w:rPr>
          <w:rStyle w:val="Strong"/>
          <w:bdr w:val="single" w:sz="18" w:space="15" w:color="FF9800"/>
          <w:shd w:fill="FFF9E6" w:val="clear"/>
        </w:rPr>
        <w:t>None of them have empirical support for EVD.</w:t>
      </w:r>
      <w:r>
        <w:rPr>
          <w:bdr w:val="single" w:sz="18" w:space="15" w:color="FF9800"/>
          <w:shd w:fill="FFF9E6" w:val="clear"/>
        </w:rPr>
        <w:t xml:space="preserve"> These are intellectual exercises based on deconstructing pathophysiology, but have never been empirically tested. </w:t>
      </w:r>
    </w:p>
    <w:p>
      <w:pPr>
        <w:pStyle w:val="Heading3"/>
        <w:bidi w:val="0"/>
        <w:spacing w:lineRule="auto" w:line="432" w:before="0" w:after="450"/>
        <w:ind w:hanging="0" w:start="600" w:end="600"/>
        <w:jc w:val="start"/>
        <w:rPr/>
      </w:pPr>
      <w:r>
        <w:rPr/>
        <w:t>6.1 Potentially Enhanced Antioxidant Defense</w:t>
      </w:r>
    </w:p>
    <w:p>
      <w:pPr>
        <w:pStyle w:val="BodyText"/>
        <w:bidi w:val="0"/>
        <w:spacing w:lineRule="auto" w:line="432" w:before="0" w:after="225"/>
        <w:ind w:hanging="0" w:start="600" w:end="600"/>
        <w:jc w:val="start"/>
        <w:rPr/>
      </w:pPr>
      <w:r>
        <w:rPr>
          <w:rStyle w:val="Strong"/>
          <w:i/>
          <w:color w:val="A65628"/>
          <w:shd w:fill="F9F9F9" w:val="clear"/>
        </w:rPr>
        <w:t>[SPECULATION]</w:t>
      </w:r>
      <w:r>
        <w:rPr>
          <w:i/>
          <w:color w:val="A65628"/>
          <w:shd w:fill="F9F9F9" w:val="clear"/>
        </w:rPr>
        <w:t xml:space="preserve"> In theory, vitamin C could neutralize ROS, while rutosid (after oxidation by vitamin C) might regenerate and continue protection. This is described as "regenerative antioxidant action." However, this scenario: (1) has never been confirmed in EVD context; (2) requires achieving sufficient concentrations of both substances in appropriate tissues in real time in an infected organism.</w:t>
      </w:r>
    </w:p>
    <w:p>
      <w:pPr>
        <w:pStyle w:val="Heading3"/>
        <w:bidi w:val="0"/>
        <w:spacing w:lineRule="auto" w:line="432" w:before="0" w:after="450"/>
        <w:ind w:hanging="0" w:start="600" w:end="600"/>
        <w:jc w:val="start"/>
        <w:rPr/>
      </w:pPr>
      <w:r>
        <w:rPr/>
        <w:t>6.2 Potential Multilayered Endothelial Support</w:t>
      </w:r>
    </w:p>
    <w:p>
      <w:pPr>
        <w:pStyle w:val="BodyText"/>
        <w:bidi w:val="0"/>
        <w:spacing w:lineRule="auto" w:line="432" w:before="0" w:after="225"/>
        <w:ind w:hanging="0" w:start="600" w:end="600"/>
        <w:jc w:val="start"/>
        <w:rPr/>
      </w:pPr>
      <w:r>
        <w:rPr>
          <w:rStyle w:val="Strong"/>
          <w:i/>
          <w:color w:val="A65628"/>
          <w:shd w:fill="F9F9F9" w:val="clear"/>
        </w:rPr>
        <w:t>[SPECULATION]</w:t>
      </w:r>
      <w:r>
        <w:rPr>
          <w:i/>
          <w:color w:val="A65628"/>
          <w:shd w:fill="F9F9F9" w:val="clear"/>
        </w:rPr>
        <w:t xml:space="preserve"> Vitamin C may support collagen synthesis. Rutosid potentially may reduce permeability. Together they might theoretically support endothelium both through extracellular matrix and through cellular structures. However: (1) it is unknown whether both mechanisms could act simultaneously in an infected organism; (2) the relationship between in vitro and in vivo effects is unknown.</w:t>
      </w:r>
    </w:p>
    <w:p>
      <w:pPr>
        <w:pStyle w:val="Heading3"/>
        <w:bidi w:val="0"/>
        <w:spacing w:lineRule="auto" w:line="432" w:before="0" w:after="450"/>
        <w:ind w:hanging="0" w:start="600" w:end="600"/>
        <w:jc w:val="start"/>
        <w:rPr/>
      </w:pPr>
      <w:r>
        <w:rPr/>
        <w:t>6.3 Potential (But Highly Speculative) Immunological Balance</w:t>
      </w:r>
    </w:p>
    <w:p>
      <w:pPr>
        <w:pStyle w:val="BodyText"/>
        <w:bidi w:val="0"/>
        <w:spacing w:lineRule="auto" w:line="432" w:before="0" w:after="225"/>
        <w:ind w:hanging="0" w:start="600" w:end="600"/>
        <w:jc w:val="start"/>
        <w:rPr/>
      </w:pPr>
      <w:r>
        <w:rPr>
          <w:rStyle w:val="Strong"/>
          <w:i/>
          <w:color w:val="A65628"/>
          <w:shd w:fill="F9F9F9" w:val="clear"/>
        </w:rPr>
        <w:t>[DISTANT SPECULATION]</w:t>
      </w:r>
      <w:r>
        <w:rPr>
          <w:i/>
          <w:color w:val="A65628"/>
          <w:shd w:fill="F9F9F9" w:val="clear"/>
        </w:rPr>
        <w:t xml:space="preserve"> In a completely theoretical scenario, if vitamin C supported interferon-dependent response while rutosid reduced pro-inflammatory excess, combination might theoretically lead to some form of balance. </w:t>
      </w:r>
      <w:r>
        <w:rPr>
          <w:rStyle w:val="Strong"/>
          <w:i/>
          <w:color w:val="A65628"/>
          <w:shd w:fill="F9F9F9" w:val="clear"/>
        </w:rPr>
        <w:t>However:</w:t>
      </w:r>
    </w:p>
    <w:p>
      <w:pPr>
        <w:pStyle w:val="BodyText"/>
        <w:numPr>
          <w:ilvl w:val="0"/>
          <w:numId w:val="6"/>
        </w:numPr>
        <w:tabs>
          <w:tab w:val="clear" w:pos="1134"/>
          <w:tab w:val="left" w:pos="1309" w:leader="none"/>
        </w:tabs>
        <w:bidi w:val="0"/>
        <w:spacing w:lineRule="auto" w:line="432" w:before="0" w:after="450"/>
        <w:ind w:hanging="283" w:start="1309" w:end="600"/>
        <w:jc w:val="start"/>
        <w:rPr/>
      </w:pPr>
      <w:r>
        <w:rPr/>
        <w:t xml:space="preserve">No evidence exists that vitamin C actually supports interferon in EVD </w:t>
      </w:r>
    </w:p>
    <w:p>
      <w:pPr>
        <w:pStyle w:val="BodyText"/>
        <w:numPr>
          <w:ilvl w:val="0"/>
          <w:numId w:val="6"/>
        </w:numPr>
        <w:tabs>
          <w:tab w:val="clear" w:pos="1134"/>
          <w:tab w:val="left" w:pos="1309" w:leader="none"/>
        </w:tabs>
        <w:bidi w:val="0"/>
        <w:spacing w:lineRule="auto" w:line="432" w:before="0" w:after="450"/>
        <w:ind w:hanging="283" w:start="1309" w:end="600"/>
        <w:jc w:val="start"/>
        <w:rPr/>
      </w:pPr>
      <w:r>
        <w:rPr/>
        <w:t xml:space="preserve">No evidence exists that suppressing ROS in early EVD would be beneficial (ROS may be necessary for early defense) </w:t>
      </w:r>
    </w:p>
    <w:p>
      <w:pPr>
        <w:pStyle w:val="BodyText"/>
        <w:numPr>
          <w:ilvl w:val="0"/>
          <w:numId w:val="6"/>
        </w:numPr>
        <w:tabs>
          <w:tab w:val="clear" w:pos="1134"/>
          <w:tab w:val="left" w:pos="1309" w:leader="none"/>
        </w:tabs>
        <w:bidi w:val="0"/>
        <w:spacing w:lineRule="auto" w:line="432" w:before="0" w:after="450"/>
        <w:ind w:hanging="283" w:start="1309" w:end="600"/>
        <w:jc w:val="start"/>
        <w:rPr/>
      </w:pPr>
      <w:r>
        <w:rPr/>
        <w:t xml:space="preserve">Combining two unconfirmed mechanisms creates a third-order speculation that should not be taken seriously without empirical data </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7.</w:t>
      </w:r>
      <w:r>
        <w:rPr/>
        <w:t>Limitations and Critical Research Questions</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BodyText"/>
        <w:bidi w:val="0"/>
        <w:spacing w:lineRule="auto" w:line="432" w:before="300" w:after="300"/>
        <w:ind w:hanging="0" w:start="300" w:end="300"/>
        <w:jc w:val="start"/>
        <w:rPr/>
      </w:pPr>
      <w:r>
        <w:rPr>
          <w:rStyle w:val="Strong"/>
          <w:bdr w:val="single" w:sz="18" w:space="15" w:color="FF9800"/>
          <w:shd w:fill="FFF9E6" w:val="clear"/>
        </w:rPr>
        <w:t>This section is crucial to the document's assessment.</w:t>
      </w:r>
      <w:r>
        <w:rPr>
          <w:bdr w:val="single" w:sz="18" w:space="15" w:color="FF9800"/>
          <w:shd w:fill="FFF9E6" w:val="clear"/>
        </w:rPr>
        <w:t xml:space="preserve"> The limitations outlined here may be sufficient to halt any project until preclinical data are gathered. </w:t>
      </w:r>
    </w:p>
    <w:p>
      <w:pPr>
        <w:pStyle w:val="Heading3"/>
        <w:bidi w:val="0"/>
        <w:spacing w:lineRule="auto" w:line="432" w:before="0" w:after="450"/>
        <w:ind w:hanging="0" w:start="600" w:end="600"/>
        <w:jc w:val="start"/>
        <w:rPr/>
      </w:pPr>
      <w:r>
        <w:rPr/>
        <w:t>1. FUNDAMENTAL ABSENCE OF IN VITRO DATA</w:t>
      </w:r>
    </w:p>
    <w:p>
      <w:pPr>
        <w:pStyle w:val="BodyText"/>
        <w:bidi w:val="0"/>
        <w:spacing w:lineRule="auto" w:line="432" w:before="0" w:after="450"/>
        <w:ind w:hanging="0" w:start="600" w:end="600"/>
        <w:jc w:val="start"/>
        <w:rPr/>
      </w:pPr>
      <w:r>
        <w:rPr/>
        <w:t xml:space="preserve">Neither vitamin C nor rutosid has ever been directly tested against Ebola virus in cell culture. This means we do not know whether either substance has any direct effect on viral replication, viral uptake, or infected cell response. </w:t>
      </w:r>
      <w:r>
        <w:rPr>
          <w:rStyle w:val="Strong"/>
        </w:rPr>
        <w:t>This is a fundamental gap.</w:t>
      </w:r>
    </w:p>
    <w:p>
      <w:pPr>
        <w:pStyle w:val="Heading3"/>
        <w:bidi w:val="0"/>
        <w:spacing w:lineRule="auto" w:line="432" w:before="0" w:after="450"/>
        <w:ind w:hanging="0" w:start="600" w:end="600"/>
        <w:jc w:val="start"/>
        <w:rPr/>
      </w:pPr>
      <w:r>
        <w:rPr/>
        <w:t>2. ABSENCE OF ANIMAL MODELS FOR EVD</w:t>
      </w:r>
    </w:p>
    <w:p>
      <w:pPr>
        <w:pStyle w:val="BodyText"/>
        <w:bidi w:val="0"/>
        <w:spacing w:lineRule="auto" w:line="432" w:before="0" w:after="450"/>
        <w:ind w:hanging="0" w:start="600" w:end="600"/>
        <w:jc w:val="start"/>
        <w:rPr/>
      </w:pPr>
      <w:r>
        <w:rPr/>
        <w:t>While animal models of EVD exist (transgenic mice, primates), none have examined vitamin C or rutosid in EVD context. It is unknown whether in vitro effects would be extrapolable to a living organism infected with Ebola.</w:t>
      </w:r>
    </w:p>
    <w:p>
      <w:pPr>
        <w:pStyle w:val="Heading3"/>
        <w:bidi w:val="0"/>
        <w:spacing w:lineRule="auto" w:line="432" w:before="0" w:after="450"/>
        <w:ind w:hanging="0" w:start="600" w:end="600"/>
        <w:jc w:val="start"/>
        <w:rPr/>
      </w:pPr>
      <w:r>
        <w:rPr/>
        <w:t>3. BIOAVAILABILITY PROBLEMS</w:t>
      </w:r>
    </w:p>
    <w:p>
      <w:pPr>
        <w:pStyle w:val="BodyText"/>
        <w:bidi w:val="0"/>
        <w:spacing w:lineRule="auto" w:line="432" w:before="0" w:after="450"/>
        <w:ind w:hanging="0" w:start="600" w:end="600"/>
        <w:jc w:val="start"/>
        <w:rPr/>
      </w:pPr>
      <w:r>
        <w:rPr/>
        <w:t xml:space="preserve">Vitamin C undergoes significant losses during intestinal absorption (particularly at high doses). Rutosid has lower bioavailability. Concentrations achieved in blood and tissues may be substantially below concentrations showing activity in vitro. </w:t>
      </w:r>
      <w:r>
        <w:rPr>
          <w:rStyle w:val="Strong"/>
        </w:rPr>
        <w:t>This may render the entire approach ineffective from a practical standpoint.</w:t>
      </w:r>
    </w:p>
    <w:p>
      <w:pPr>
        <w:pStyle w:val="Heading3"/>
        <w:bidi w:val="0"/>
        <w:spacing w:lineRule="auto" w:line="432" w:before="0" w:after="450"/>
        <w:ind w:hanging="0" w:start="600" w:end="600"/>
        <w:jc w:val="start"/>
        <w:rPr/>
      </w:pPr>
      <w:r>
        <w:rPr/>
        <w:t>4. PHARMACOKINETICS DURING SEVERE INFECTION</w:t>
      </w:r>
    </w:p>
    <w:p>
      <w:pPr>
        <w:pStyle w:val="BodyText"/>
        <w:bidi w:val="0"/>
        <w:spacing w:lineRule="auto" w:line="432" w:before="0" w:after="450"/>
        <w:ind w:hanging="0" w:start="600" w:end="600"/>
        <w:jc w:val="start"/>
        <w:rPr/>
      </w:pPr>
      <w:r>
        <w:rPr/>
        <w:t>During high viremia and shock: (a) intestinal absorption may be severely reduced; (b) substance distribution may be disrupted; (c) metabolism may be accelerated. It is unknown whether delivered concentrations would be clinically relevant.</w:t>
      </w:r>
    </w:p>
    <w:p>
      <w:pPr>
        <w:pStyle w:val="Heading3"/>
        <w:bidi w:val="0"/>
        <w:spacing w:lineRule="auto" w:line="432" w:before="0" w:after="450"/>
        <w:ind w:hanging="0" w:start="600" w:end="600"/>
        <w:jc w:val="start"/>
        <w:rPr/>
      </w:pPr>
      <w:r>
        <w:rPr/>
        <w:t>5. ROS MAY BE NECESSARY FOR EARLY DEFENSE</w:t>
      </w:r>
    </w:p>
    <w:p>
      <w:pPr>
        <w:pStyle w:val="BodyText"/>
        <w:bidi w:val="0"/>
        <w:spacing w:lineRule="auto" w:line="432" w:before="0" w:after="450"/>
        <w:ind w:hanging="0" w:start="600" w:end="600"/>
        <w:jc w:val="start"/>
        <w:rPr/>
      </w:pPr>
      <w:r>
        <w:rPr/>
        <w:t xml:space="preserve">ROS is essential for phagocytes to destroy pathogens and for immune signaling. Suppressing ROS in early infection might theoretically weaken early defenses, leading to higher viremia and worse outcomes. </w:t>
      </w:r>
      <w:r>
        <w:rPr>
          <w:rStyle w:val="Strong"/>
        </w:rPr>
        <w:t>This is a serious concern that has never been studied for EVD.</w:t>
      </w:r>
    </w:p>
    <w:p>
      <w:pPr>
        <w:pStyle w:val="Heading3"/>
        <w:bidi w:val="0"/>
        <w:spacing w:lineRule="auto" w:line="432" w:before="0" w:after="450"/>
        <w:ind w:hanging="0" w:start="600" w:end="600"/>
        <w:jc w:val="start"/>
        <w:rPr/>
      </w:pPr>
      <w:r>
        <w:rPr/>
        <w:t>6. NARROW WINDOW FOR INTERVENTION</w:t>
      </w:r>
    </w:p>
    <w:p>
      <w:pPr>
        <w:pStyle w:val="BodyText"/>
        <w:bidi w:val="0"/>
        <w:spacing w:lineRule="auto" w:line="432" w:before="0" w:after="450"/>
        <w:ind w:hanging="0" w:start="600" w:end="600"/>
        <w:jc w:val="start"/>
        <w:rPr/>
      </w:pPr>
      <w:r>
        <w:rPr/>
        <w:t>The early period during which intervention might theoretically act extends only a few days. In practice, identifying potentially exposed individuals and implementing treatment within this narrow window would be logistically extremely difficult.</w:t>
      </w:r>
    </w:p>
    <w:p>
      <w:pPr>
        <w:pStyle w:val="Heading3"/>
        <w:bidi w:val="0"/>
        <w:spacing w:lineRule="auto" w:line="432" w:before="0" w:after="450"/>
        <w:ind w:hanging="0" w:start="600" w:end="600"/>
        <w:jc w:val="start"/>
        <w:rPr/>
      </w:pPr>
      <w:r>
        <w:rPr/>
        <w:t>7. EXTRAPOLATION FROM SEPSIS TO EVD</w:t>
      </w:r>
    </w:p>
    <w:p>
      <w:pPr>
        <w:pStyle w:val="BodyText"/>
        <w:bidi w:val="0"/>
        <w:spacing w:lineRule="auto" w:line="432" w:before="0" w:after="450"/>
        <w:ind w:hanging="0" w:start="600" w:end="600"/>
        <w:jc w:val="start"/>
        <w:rPr/>
      </w:pPr>
      <w:r>
        <w:rPr/>
        <w:t>Most available rutosid data come from bacterial sepsis models. The pathophysiology of viral hemorrhagic disease is fundamentally different. It is unknown whether mechanisms observed in sepsis would be relevant to EVD.</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75"/>
        <w:jc w:val="start"/>
        <w:rPr/>
      </w:pPr>
      <w:r>
        <w:rPr>
          <w:b/>
          <w:color w:val="2E75B6"/>
        </w:rPr>
        <w:t>8.</w:t>
      </w:r>
      <w:r>
        <w:rPr/>
        <w:t>Conclusions</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Heading3"/>
        <w:bidi w:val="0"/>
        <w:spacing w:lineRule="auto" w:line="432" w:before="0" w:after="450"/>
        <w:ind w:hanging="0" w:start="600" w:end="600"/>
        <w:jc w:val="start"/>
        <w:rPr/>
      </w:pPr>
      <w:r>
        <w:rPr/>
        <w:t>A. Facts Supported by Published Research</w:t>
      </w:r>
    </w:p>
    <w:p>
      <w:pPr>
        <w:pStyle w:val="BodyText"/>
        <w:numPr>
          <w:ilvl w:val="0"/>
          <w:numId w:val="7"/>
        </w:numPr>
        <w:tabs>
          <w:tab w:val="clear" w:pos="1134"/>
          <w:tab w:val="left" w:pos="1309" w:leader="none"/>
        </w:tabs>
        <w:bidi w:val="0"/>
        <w:spacing w:lineRule="auto" w:line="432" w:before="0" w:after="450"/>
        <w:ind w:hanging="283" w:start="1309" w:end="600"/>
        <w:jc w:val="start"/>
        <w:rPr/>
      </w:pPr>
      <w:r>
        <w:rPr/>
        <w:t xml:space="preserve">Ebola virus causes massive damage to vascular endothelium through direct cellular infection and through cytokine storms. </w:t>
      </w:r>
    </w:p>
    <w:p>
      <w:pPr>
        <w:pStyle w:val="BodyText"/>
        <w:numPr>
          <w:ilvl w:val="0"/>
          <w:numId w:val="7"/>
        </w:numPr>
        <w:tabs>
          <w:tab w:val="clear" w:pos="1134"/>
          <w:tab w:val="left" w:pos="1309" w:leader="none"/>
        </w:tabs>
        <w:bidi w:val="0"/>
        <w:spacing w:lineRule="auto" w:line="432" w:before="0" w:after="450"/>
        <w:ind w:hanging="283" w:start="1309" w:end="600"/>
        <w:jc w:val="start"/>
        <w:rPr/>
      </w:pPr>
      <w:r>
        <w:rPr/>
        <w:t xml:space="preserve">Oxidative stress is a significant pathogenic factor in EVD. </w:t>
      </w:r>
    </w:p>
    <w:p>
      <w:pPr>
        <w:pStyle w:val="BodyText"/>
        <w:numPr>
          <w:ilvl w:val="0"/>
          <w:numId w:val="7"/>
        </w:numPr>
        <w:tabs>
          <w:tab w:val="clear" w:pos="1134"/>
          <w:tab w:val="left" w:pos="1309" w:leader="none"/>
        </w:tabs>
        <w:bidi w:val="0"/>
        <w:spacing w:lineRule="auto" w:line="432" w:before="0" w:after="450"/>
        <w:ind w:hanging="283" w:start="1309" w:end="600"/>
        <w:jc w:val="start"/>
        <w:rPr/>
      </w:pPr>
      <w:r>
        <w:rPr/>
        <w:t xml:space="preserve">Vitamin C demonstrates confirmed antioxidant capacities in vitro and supports endothelial integrity (through collagen synthesis). </w:t>
      </w:r>
    </w:p>
    <w:p>
      <w:pPr>
        <w:pStyle w:val="BodyText"/>
        <w:numPr>
          <w:ilvl w:val="0"/>
          <w:numId w:val="7"/>
        </w:numPr>
        <w:tabs>
          <w:tab w:val="clear" w:pos="1134"/>
          <w:tab w:val="left" w:pos="1309" w:leader="none"/>
        </w:tabs>
        <w:bidi w:val="0"/>
        <w:spacing w:lineRule="auto" w:line="432" w:before="0" w:after="450"/>
        <w:ind w:hanging="283" w:start="1309" w:end="600"/>
        <w:jc w:val="start"/>
        <w:rPr/>
      </w:pPr>
      <w:r>
        <w:rPr/>
        <w:t xml:space="preserve">Rutosid demonstrates confirmed effects on endothelial permeability in experimental models and moderate antioxidant capacities. </w:t>
      </w:r>
    </w:p>
    <w:p>
      <w:pPr>
        <w:pStyle w:val="BodyText"/>
        <w:numPr>
          <w:ilvl w:val="0"/>
          <w:numId w:val="7"/>
        </w:numPr>
        <w:tabs>
          <w:tab w:val="clear" w:pos="1134"/>
          <w:tab w:val="left" w:pos="1309" w:leader="none"/>
        </w:tabs>
        <w:bidi w:val="0"/>
        <w:spacing w:lineRule="auto" w:line="432" w:before="0" w:after="450"/>
        <w:ind w:hanging="283" w:start="1309" w:end="600"/>
        <w:jc w:val="start"/>
        <w:rPr/>
      </w:pPr>
      <w:r>
        <w:rPr/>
        <w:t xml:space="preserve">Both vitamin C and rutosid are safe at standard doses in humans; no reports of acute toxicity exist. </w:t>
      </w:r>
    </w:p>
    <w:p>
      <w:pPr>
        <w:pStyle w:val="Heading3"/>
        <w:bidi w:val="0"/>
        <w:spacing w:lineRule="auto" w:line="432" w:before="0" w:after="450"/>
        <w:ind w:hanging="0" w:start="600" w:end="600"/>
        <w:jc w:val="start"/>
        <w:rPr/>
      </w:pPr>
      <w:r>
        <w:rPr/>
        <w:t>B. Hypotheses Based on Biological Mechanisms</w:t>
      </w:r>
    </w:p>
    <w:p>
      <w:pPr>
        <w:pStyle w:val="BodyText"/>
        <w:numPr>
          <w:ilvl w:val="0"/>
          <w:numId w:val="8"/>
        </w:numPr>
        <w:tabs>
          <w:tab w:val="clear" w:pos="1134"/>
          <w:tab w:val="left" w:pos="1309" w:leader="none"/>
        </w:tabs>
        <w:bidi w:val="0"/>
        <w:spacing w:lineRule="auto" w:line="432" w:before="0" w:after="450"/>
        <w:ind w:hanging="283" w:start="1309" w:end="600"/>
        <w:jc w:val="start"/>
        <w:rPr/>
      </w:pPr>
      <w:r>
        <w:rPr/>
        <w:t xml:space="preserve">Reducing oxidative stress in the early phase might theoretically influence the rate of endothelial damage – </w:t>
      </w:r>
      <w:r>
        <w:rPr>
          <w:rStyle w:val="Emphasis"/>
        </w:rPr>
        <w:t>but has never been empirically tested for EVD</w:t>
      </w:r>
      <w:r>
        <w:rPr/>
        <w:t xml:space="preserve">. </w:t>
      </w:r>
    </w:p>
    <w:p>
      <w:pPr>
        <w:pStyle w:val="BodyText"/>
        <w:numPr>
          <w:ilvl w:val="0"/>
          <w:numId w:val="8"/>
        </w:numPr>
        <w:tabs>
          <w:tab w:val="clear" w:pos="1134"/>
          <w:tab w:val="left" w:pos="1309" w:leader="none"/>
        </w:tabs>
        <w:bidi w:val="0"/>
        <w:spacing w:lineRule="auto" w:line="432" w:before="0" w:after="450"/>
        <w:ind w:hanging="283" w:start="1309" w:end="600"/>
        <w:jc w:val="start"/>
        <w:rPr/>
      </w:pPr>
      <w:r>
        <w:rPr/>
        <w:t xml:space="preserve">Supporting endothelial integrity might reduce pathological vascular permeability – </w:t>
      </w:r>
      <w:r>
        <w:rPr>
          <w:rStyle w:val="Emphasis"/>
        </w:rPr>
        <w:t>but mechanisms are not fully clear and have not been tested in EVD</w:t>
      </w:r>
      <w:r>
        <w:rPr/>
        <w:t xml:space="preserve">. </w:t>
      </w:r>
    </w:p>
    <w:p>
      <w:pPr>
        <w:pStyle w:val="BodyText"/>
        <w:numPr>
          <w:ilvl w:val="0"/>
          <w:numId w:val="8"/>
        </w:numPr>
        <w:tabs>
          <w:tab w:val="clear" w:pos="1134"/>
          <w:tab w:val="left" w:pos="1309" w:leader="none"/>
        </w:tabs>
        <w:bidi w:val="0"/>
        <w:spacing w:lineRule="auto" w:line="432" w:before="0" w:after="450"/>
        <w:ind w:hanging="283" w:start="1309" w:end="600"/>
        <w:jc w:val="start"/>
        <w:rPr/>
      </w:pPr>
      <w:r>
        <w:rPr/>
        <w:t xml:space="preserve">Modulating immune response might theoretically balance pathogen suppression with limitation of tissue damage – </w:t>
      </w:r>
      <w:r>
        <w:rPr>
          <w:rStyle w:val="Emphasis"/>
        </w:rPr>
        <w:t>but this is deep speculation without empirical support</w:t>
      </w:r>
      <w:r>
        <w:rPr/>
        <w:t xml:space="preserve">. </w:t>
      </w:r>
    </w:p>
    <w:p>
      <w:pPr>
        <w:pStyle w:val="Heading3"/>
        <w:bidi w:val="0"/>
        <w:spacing w:lineRule="auto" w:line="432" w:before="0" w:after="450"/>
        <w:ind w:hanging="0" w:start="600" w:end="600"/>
        <w:jc w:val="start"/>
        <w:rPr/>
      </w:pPr>
      <w:r>
        <w:rPr/>
        <w:t>C. Speculations Requiring Further Verification</w:t>
      </w:r>
    </w:p>
    <w:p>
      <w:pPr>
        <w:pStyle w:val="BodyText"/>
        <w:numPr>
          <w:ilvl w:val="0"/>
          <w:numId w:val="9"/>
        </w:numPr>
        <w:tabs>
          <w:tab w:val="clear" w:pos="1134"/>
          <w:tab w:val="left" w:pos="1309" w:leader="none"/>
        </w:tabs>
        <w:bidi w:val="0"/>
        <w:spacing w:lineRule="auto" w:line="432" w:before="0" w:after="450"/>
        <w:ind w:hanging="283" w:start="1309" w:end="600"/>
        <w:jc w:val="start"/>
        <w:rPr/>
      </w:pPr>
      <w:r>
        <w:rPr/>
        <w:t xml:space="preserve">Do vitamin C and/or rutosid show any direct effects on Ebola virus replication in vitro? </w:t>
      </w:r>
    </w:p>
    <w:p>
      <w:pPr>
        <w:pStyle w:val="BodyText"/>
        <w:numPr>
          <w:ilvl w:val="0"/>
          <w:numId w:val="9"/>
        </w:numPr>
        <w:tabs>
          <w:tab w:val="clear" w:pos="1134"/>
          <w:tab w:val="left" w:pos="1309" w:leader="none"/>
        </w:tabs>
        <w:bidi w:val="0"/>
        <w:spacing w:lineRule="auto" w:line="432" w:before="0" w:after="450"/>
        <w:ind w:hanging="283" w:start="1309" w:end="600"/>
        <w:jc w:val="start"/>
        <w:rPr/>
      </w:pPr>
      <w:r>
        <w:rPr/>
        <w:t xml:space="preserve">Would ROS suppression in early EVD be beneficial or harmful to early defense? </w:t>
      </w:r>
    </w:p>
    <w:p>
      <w:pPr>
        <w:pStyle w:val="BodyText"/>
        <w:numPr>
          <w:ilvl w:val="0"/>
          <w:numId w:val="9"/>
        </w:numPr>
        <w:tabs>
          <w:tab w:val="clear" w:pos="1134"/>
          <w:tab w:val="left" w:pos="1309" w:leader="none"/>
        </w:tabs>
        <w:bidi w:val="0"/>
        <w:spacing w:lineRule="auto" w:line="432" w:before="0" w:after="450"/>
        <w:ind w:hanging="283" w:start="1309" w:end="600"/>
        <w:jc w:val="start"/>
        <w:rPr/>
      </w:pPr>
      <w:r>
        <w:rPr/>
        <w:t xml:space="preserve">Would bioavailability be sufficient to achieve clinically relevant tissue concentrations in infected organisms? </w:t>
      </w:r>
    </w:p>
    <w:p>
      <w:pPr>
        <w:pStyle w:val="BodyText"/>
        <w:numPr>
          <w:ilvl w:val="0"/>
          <w:numId w:val="9"/>
        </w:numPr>
        <w:tabs>
          <w:tab w:val="clear" w:pos="1134"/>
          <w:tab w:val="left" w:pos="1309" w:leader="none"/>
        </w:tabs>
        <w:bidi w:val="0"/>
        <w:spacing w:lineRule="auto" w:line="432" w:before="0" w:after="450"/>
        <w:ind w:hanging="283" w:start="1309" w:end="600"/>
        <w:jc w:val="start"/>
        <w:rPr/>
      </w:pPr>
      <w:r>
        <w:rPr/>
        <w:t xml:space="preserve">Could the narrow intervention window be practically implemented? </w:t>
      </w:r>
    </w:p>
    <w:p>
      <w:pPr>
        <w:pStyle w:val="BodyText"/>
        <w:numPr>
          <w:ilvl w:val="0"/>
          <w:numId w:val="9"/>
        </w:numPr>
        <w:tabs>
          <w:tab w:val="clear" w:pos="1134"/>
          <w:tab w:val="left" w:pos="1309" w:leader="none"/>
        </w:tabs>
        <w:bidi w:val="0"/>
        <w:spacing w:lineRule="auto" w:line="432" w:before="0" w:after="450"/>
        <w:ind w:hanging="283" w:start="1309" w:end="600"/>
        <w:jc w:val="start"/>
        <w:rPr/>
      </w:pPr>
      <w:r>
        <w:rPr/>
        <w:t xml:space="preserve">Can mechanisms observed in vitro and in sepsis models be extrapolated to EVD? </w:t>
      </w:r>
    </w:p>
    <w:p>
      <w:pPr>
        <w:pStyle w:val="Heading3"/>
        <w:bidi w:val="0"/>
        <w:spacing w:lineRule="auto" w:line="432" w:before="0" w:after="450"/>
        <w:ind w:hanging="0" w:start="600" w:end="600"/>
        <w:jc w:val="start"/>
        <w:rPr/>
      </w:pPr>
      <w:r>
        <w:rPr/>
        <w:t>D. Final Assessment: Do Biological Rationales Exist?</w:t>
      </w:r>
    </w:p>
    <w:p>
      <w:pPr>
        <w:pStyle w:val="BodyText"/>
        <w:bidi w:val="0"/>
        <w:spacing w:lineRule="auto" w:line="432" w:before="300" w:after="300"/>
        <w:ind w:hanging="0" w:start="300" w:end="300"/>
        <w:jc w:val="start"/>
        <w:rPr/>
      </w:pPr>
      <w:r>
        <w:rPr>
          <w:rStyle w:val="Strong"/>
          <w:bdr w:val="single" w:sz="24" w:space="19" w:color="1976D2"/>
          <w:shd w:fill="E3F2FD" w:val="clear"/>
        </w:rPr>
        <w:t>YES, BIOLOGICAL RATIONALES EXIST FOR CONSIDERING THIS APPROACH, BUT WITH IMPORTANT CAVEATS:</w:t>
      </w:r>
      <w:r>
        <w:rPr>
          <w:bdr w:val="single" w:sz="24" w:space="19" w:color="1976D2"/>
          <w:shd w:fill="E3F2FD" w:val="clear"/>
        </w:rPr>
        <w:t xml:space="preserve"> </w:t>
      </w:r>
    </w:p>
    <w:p>
      <w:pPr>
        <w:pStyle w:val="BodyText"/>
        <w:numPr>
          <w:ilvl w:val="0"/>
          <w:numId w:val="10"/>
        </w:numPr>
        <w:tabs>
          <w:tab w:val="clear" w:pos="1134"/>
          <w:tab w:val="left" w:pos="1309" w:leader="none"/>
        </w:tabs>
        <w:bidi w:val="0"/>
        <w:spacing w:lineRule="auto" w:line="432" w:before="0" w:after="450"/>
        <w:ind w:hanging="283" w:start="1309" w:end="600"/>
        <w:jc w:val="start"/>
        <w:rPr/>
      </w:pPr>
      <w:r>
        <w:rPr/>
        <w:t xml:space="preserve">Rationales rest on well-documented mechanisms of EVD pathogenesis (endothelial damage, oxidative stress, cytokine storms). </w:t>
      </w:r>
    </w:p>
    <w:p>
      <w:pPr>
        <w:pStyle w:val="BodyText"/>
        <w:numPr>
          <w:ilvl w:val="0"/>
          <w:numId w:val="10"/>
        </w:numPr>
        <w:tabs>
          <w:tab w:val="clear" w:pos="1134"/>
          <w:tab w:val="left" w:pos="1309" w:leader="none"/>
        </w:tabs>
        <w:bidi w:val="0"/>
        <w:spacing w:lineRule="auto" w:line="432" w:before="0" w:after="450"/>
        <w:ind w:hanging="283" w:start="1309" w:end="600"/>
        <w:jc w:val="start"/>
        <w:rPr/>
      </w:pPr>
      <w:r>
        <w:rPr/>
        <w:t xml:space="preserve">Both vitamin C and rutosid demonstrate effects on individual elements of these mechanisms – but have never been tested against EVD. </w:t>
      </w:r>
    </w:p>
    <w:p>
      <w:pPr>
        <w:pStyle w:val="BodyText"/>
        <w:numPr>
          <w:ilvl w:val="0"/>
          <w:numId w:val="10"/>
        </w:numPr>
        <w:tabs>
          <w:tab w:val="clear" w:pos="1134"/>
          <w:tab w:val="left" w:pos="1309" w:leader="none"/>
        </w:tabs>
        <w:bidi w:val="0"/>
        <w:spacing w:lineRule="auto" w:line="432" w:before="0" w:after="450"/>
        <w:ind w:hanging="283" w:start="1309" w:end="600"/>
        <w:jc w:val="start"/>
        <w:rPr/>
      </w:pPr>
      <w:r>
        <w:rPr/>
        <w:t xml:space="preserve">Potential synergy between substances is theoretically interesting, but entirely hypothetical. </w:t>
      </w:r>
    </w:p>
    <w:p>
      <w:pPr>
        <w:pStyle w:val="BodyText"/>
        <w:bidi w:val="0"/>
        <w:spacing w:lineRule="auto" w:line="432" w:before="300" w:after="450"/>
        <w:ind w:hanging="0" w:start="600" w:end="600"/>
        <w:jc w:val="start"/>
        <w:rPr/>
      </w:pPr>
      <w:r>
        <w:rPr>
          <w:rStyle w:val="Strong"/>
        </w:rPr>
        <w:t>"Biological rationales are NOT the same as clinical evidence."</w:t>
      </w:r>
      <w:r>
        <w:rPr/>
        <w:t xml:space="preserve"> Rationales merely suggest that the approach would be worthy of further preclinical investigation. </w:t>
      </w:r>
      <w:r>
        <w:rPr>
          <w:rStyle w:val="Strong"/>
        </w:rPr>
        <w:t>They constitute no clinical recommendation whatsoever.</w:t>
      </w:r>
    </w:p>
    <w:p>
      <w:pPr>
        <w:pStyle w:val="Heading3"/>
        <w:bidi w:val="0"/>
        <w:spacing w:lineRule="auto" w:line="432" w:before="0" w:after="450"/>
        <w:ind w:hanging="0" w:start="600" w:end="600"/>
        <w:jc w:val="start"/>
        <w:rPr/>
      </w:pPr>
      <w:r>
        <w:rPr/>
        <w:t>E. What Would Be Necessary Before Further Action</w:t>
      </w:r>
    </w:p>
    <w:p>
      <w:pPr>
        <w:pStyle w:val="BodyText"/>
        <w:bidi w:val="0"/>
        <w:spacing w:lineRule="auto" w:line="432" w:before="0" w:after="450"/>
        <w:ind w:hanging="0" w:start="600" w:end="600"/>
        <w:jc w:val="start"/>
        <w:rPr/>
      </w:pPr>
      <w:r>
        <w:rPr/>
        <w:t>To evaluate whether this hypothesis warrants further interest, the following would be necessary:</w:t>
      </w:r>
    </w:p>
    <w:p>
      <w:pPr>
        <w:pStyle w:val="BodyText"/>
        <w:numPr>
          <w:ilvl w:val="0"/>
          <w:numId w:val="11"/>
        </w:numPr>
        <w:tabs>
          <w:tab w:val="clear" w:pos="1134"/>
          <w:tab w:val="left" w:pos="1309" w:leader="none"/>
        </w:tabs>
        <w:bidi w:val="0"/>
        <w:spacing w:lineRule="auto" w:line="432" w:before="0" w:after="450"/>
        <w:ind w:hanging="283" w:start="1309" w:end="600"/>
        <w:jc w:val="start"/>
        <w:rPr/>
      </w:pPr>
      <w:r>
        <w:rPr>
          <w:rStyle w:val="Strong"/>
        </w:rPr>
        <w:t>In vitro studies</w:t>
      </w:r>
      <w:r>
        <w:rPr/>
        <w:t xml:space="preserve"> testing vitamin C and rutosid directly against Ebola virus in cell culture </w:t>
      </w:r>
    </w:p>
    <w:p>
      <w:pPr>
        <w:pStyle w:val="BodyText"/>
        <w:numPr>
          <w:ilvl w:val="0"/>
          <w:numId w:val="11"/>
        </w:numPr>
        <w:tabs>
          <w:tab w:val="clear" w:pos="1134"/>
          <w:tab w:val="left" w:pos="1309" w:leader="none"/>
        </w:tabs>
        <w:bidi w:val="0"/>
        <w:spacing w:lineRule="auto" w:line="432" w:before="0" w:after="450"/>
        <w:ind w:hanging="283" w:start="1309" w:end="600"/>
        <w:jc w:val="start"/>
        <w:rPr/>
      </w:pPr>
      <w:r>
        <w:rPr>
          <w:rStyle w:val="Strong"/>
        </w:rPr>
        <w:t>Preclinical studies</w:t>
      </w:r>
      <w:r>
        <w:rPr/>
        <w:t xml:space="preserve"> on EVD animal models evaluating safety and potential effects of the combination </w:t>
      </w:r>
    </w:p>
    <w:p>
      <w:pPr>
        <w:pStyle w:val="BodyText"/>
        <w:numPr>
          <w:ilvl w:val="0"/>
          <w:numId w:val="11"/>
        </w:numPr>
        <w:tabs>
          <w:tab w:val="clear" w:pos="1134"/>
          <w:tab w:val="left" w:pos="1309" w:leader="none"/>
        </w:tabs>
        <w:bidi w:val="0"/>
        <w:spacing w:lineRule="auto" w:line="432" w:before="0" w:after="450"/>
        <w:ind w:hanging="283" w:start="1309" w:end="600"/>
        <w:jc w:val="start"/>
        <w:rPr/>
      </w:pPr>
      <w:r>
        <w:rPr>
          <w:rStyle w:val="Strong"/>
        </w:rPr>
        <w:t>Evaluation by local health partners</w:t>
      </w:r>
      <w:r>
        <w:rPr/>
        <w:t xml:space="preserve"> regarding whether results of such studies would justify their interest in further consideration </w:t>
      </w:r>
    </w:p>
    <w:p>
      <w:pPr>
        <w:pStyle w:val="BodyText"/>
        <w:bidi w:val="0"/>
        <w:spacing w:lineRule="auto" w:line="432" w:before="225" w:after="450"/>
        <w:ind w:hanging="0" w:start="600" w:end="600"/>
        <w:jc w:val="start"/>
        <w:rPr/>
      </w:pPr>
      <w:r>
        <w:rPr>
          <w:rStyle w:val="Strong"/>
        </w:rPr>
        <w:t>Absence of data from points 1–2 means that the approach currently remains entirely theoretical.</w:t>
      </w:r>
    </w:p>
    <w:p>
      <w:pPr>
        <w:pStyle w:val="Heading3"/>
        <w:bidi w:val="0"/>
        <w:spacing w:lineRule="auto" w:line="432" w:before="600" w:after="450"/>
        <w:ind w:hanging="0" w:start="600" w:end="600"/>
        <w:jc w:val="start"/>
        <w:rPr/>
      </w:pPr>
      <w:r>
        <w:rPr/>
        <w:t>Final Summary</w:t>
      </w:r>
    </w:p>
    <w:p>
      <w:pPr>
        <w:pStyle w:val="BodyText"/>
        <w:bidi w:val="0"/>
        <w:spacing w:lineRule="auto" w:line="432" w:before="300" w:after="300"/>
        <w:ind w:hanging="0" w:start="300" w:end="300"/>
        <w:jc w:val="start"/>
        <w:rPr/>
      </w:pPr>
      <w:r>
        <w:rPr>
          <w:rStyle w:val="Strong"/>
          <w:bdr w:val="single" w:sz="24" w:space="19" w:color="1976D2"/>
          <w:shd w:fill="E3F2FD" w:val="clear"/>
        </w:rPr>
        <w:t>Biological rationales exist for considering this approach. However, biological rationales do not constitute evidence of clinical efficacy and require further empirical verification.</w:t>
      </w:r>
      <w:r>
        <w:rPr>
          <w:bdr w:val="single" w:sz="24" w:space="19" w:color="1976D2"/>
          <w:shd w:fill="E3F2FD" w:val="clear"/>
        </w:rPr>
        <w:t xml:space="preserve"> </w:t>
      </w:r>
    </w:p>
    <w:p>
      <w:pPr>
        <w:pStyle w:val="BodyText"/>
        <w:bidi w:val="0"/>
        <w:spacing w:lineRule="auto" w:line="432" w:before="225" w:after="450"/>
        <w:ind w:hanging="0" w:start="900" w:end="900"/>
        <w:jc w:val="start"/>
        <w:rPr/>
      </w:pPr>
      <w:r>
        <w:rPr>
          <w:rStyle w:val="Emphasis"/>
          <w:bdr w:val="single" w:sz="24" w:space="19" w:color="1976D2"/>
          <w:shd w:fill="E3F2FD" w:val="clear"/>
        </w:rPr>
        <w:t>This is the only appropriate conclusion from this analysis.</w:t>
      </w:r>
    </w:p>
    <w:p>
      <w:pPr>
        <w:pStyle w:val="BodyText"/>
        <w:bidi w:val="0"/>
        <w:spacing w:lineRule="auto" w:line="432" w:before="300" w:after="450"/>
        <w:ind w:hanging="0" w:start="600" w:end="600"/>
        <w:jc w:val="start"/>
        <w:rPr/>
      </w:pPr>
      <w:r>
        <w:rPr/>
        <w:t>Any future step must proceed with full awareness that:</w:t>
      </w:r>
    </w:p>
    <w:p>
      <w:pPr>
        <w:pStyle w:val="BodyText"/>
        <w:numPr>
          <w:ilvl w:val="0"/>
          <w:numId w:val="12"/>
        </w:numPr>
        <w:tabs>
          <w:tab w:val="clear" w:pos="1134"/>
          <w:tab w:val="left" w:pos="1309" w:leader="none"/>
        </w:tabs>
        <w:bidi w:val="0"/>
        <w:spacing w:lineRule="auto" w:line="432" w:before="0" w:after="450"/>
        <w:ind w:hanging="283" w:start="1309" w:end="600"/>
        <w:jc w:val="start"/>
        <w:rPr/>
      </w:pPr>
      <w:r>
        <w:rPr/>
        <w:t xml:space="preserve">None of the proposed mechanisms have been empirically tested for EVD </w:t>
      </w:r>
    </w:p>
    <w:p>
      <w:pPr>
        <w:pStyle w:val="BodyText"/>
        <w:numPr>
          <w:ilvl w:val="0"/>
          <w:numId w:val="12"/>
        </w:numPr>
        <w:tabs>
          <w:tab w:val="clear" w:pos="1134"/>
          <w:tab w:val="left" w:pos="1309" w:leader="none"/>
        </w:tabs>
        <w:bidi w:val="0"/>
        <w:spacing w:lineRule="auto" w:line="432" w:before="0" w:after="450"/>
        <w:ind w:hanging="283" w:start="1309" w:end="600"/>
        <w:jc w:val="start"/>
        <w:rPr/>
      </w:pPr>
      <w:r>
        <w:rPr/>
        <w:t xml:space="preserve">Risk exists for unintended negative effects (for example, suppression of necessary ROS) </w:t>
      </w:r>
    </w:p>
    <w:p>
      <w:pPr>
        <w:pStyle w:val="BodyText"/>
        <w:numPr>
          <w:ilvl w:val="0"/>
          <w:numId w:val="12"/>
        </w:numPr>
        <w:tabs>
          <w:tab w:val="clear" w:pos="1134"/>
          <w:tab w:val="left" w:pos="1309" w:leader="none"/>
        </w:tabs>
        <w:bidi w:val="0"/>
        <w:spacing w:lineRule="auto" w:line="432" w:before="0" w:after="450"/>
        <w:ind w:hanging="283" w:start="1309" w:end="600"/>
        <w:jc w:val="start"/>
        <w:rPr/>
      </w:pPr>
      <w:r>
        <w:rPr/>
        <w:t xml:space="preserve">Even if mechanisms were correct, practical implementation would be logistically difficult </w:t>
      </w:r>
    </w:p>
    <w:p>
      <w:pPr>
        <w:pStyle w:val="BodyText"/>
        <w:numPr>
          <w:ilvl w:val="0"/>
          <w:numId w:val="12"/>
        </w:numPr>
        <w:tabs>
          <w:tab w:val="clear" w:pos="1134"/>
          <w:tab w:val="left" w:pos="1309" w:leader="none"/>
        </w:tabs>
        <w:bidi w:val="0"/>
        <w:spacing w:lineRule="auto" w:line="432" w:before="0" w:after="450"/>
        <w:ind w:hanging="283" w:start="1309" w:end="600"/>
        <w:jc w:val="start"/>
        <w:rPr/>
      </w:pPr>
      <w:r>
        <w:rPr/>
        <w:t xml:space="preserve">This approach should </w:t>
      </w:r>
      <w:r>
        <w:rPr>
          <w:rStyle w:val="Strong"/>
        </w:rPr>
        <w:t>never</w:t>
      </w:r>
      <w:r>
        <w:rPr/>
        <w:t xml:space="preserve"> replace standard medical management and hospital support </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2"/>
        <w:bidi w:val="0"/>
        <w:spacing w:lineRule="auto" w:line="432" w:before="0" w:after="450"/>
        <w:ind w:hanging="0" w:start="600" w:end="600"/>
        <w:jc w:val="start"/>
        <w:rPr/>
      </w:pPr>
      <w:r>
        <w:rPr/>
        <w:t>References</w:t>
      </w:r>
    </w:p>
    <w:p>
      <w:pPr>
        <w:pStyle w:val="BodyText"/>
        <w:bidi w:val="0"/>
        <w:spacing w:lineRule="auto" w:line="432" w:before="300" w:after="300"/>
        <w:ind w:hanging="0" w:start="300" w:end="300"/>
        <w:jc w:val="start"/>
        <w:rPr/>
      </w:pPr>
      <w:hyperlink w:anchor="top">
        <w:r>
          <w:rPr>
            <w:rStyle w:val="Hyperlink"/>
            <w:strike w:val="false"/>
            <w:dstrike w:val="false"/>
            <w:color w:val="2E75B6"/>
            <w:u w:val="none"/>
            <w:effect w:val="none"/>
            <w:shd w:fill="E8F4F8" w:val="clear"/>
          </w:rPr>
          <w:t xml:space="preserve">↑ </w:t>
        </w:r>
        <w:r>
          <w:rPr>
            <w:rStyle w:val="Hyperlink"/>
            <w:strike w:val="false"/>
            <w:dstrike w:val="false"/>
            <w:color w:val="2E75B6"/>
            <w:u w:val="none"/>
            <w:effect w:val="none"/>
            <w:shd w:fill="E8F4F8" w:val="clear"/>
          </w:rPr>
          <w:t>Back to Top</w:t>
        </w:r>
      </w:hyperlink>
      <w:r>
        <w:rPr/>
        <w:t xml:space="preserve">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Feldmann, H., &amp; Geisbert, T. W. (2011). Ebola haemorrhagic fever. </w:t>
      </w:r>
      <w:r>
        <w:rPr>
          <w:rStyle w:val="Emphasis"/>
        </w:rPr>
        <w:t>Lancet</w:t>
      </w:r>
      <w:r>
        <w:rPr/>
        <w:t xml:space="preserve">, 377(9768), 849–862.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Geisbert, T. W., &amp; Jahrling, P. B. (2004). Exotic emerging viral diseases: progress and challenges. </w:t>
      </w:r>
      <w:r>
        <w:rPr>
          <w:rStyle w:val="Emphasis"/>
        </w:rPr>
        <w:t>Nature Medicine</w:t>
      </w:r>
      <w:r>
        <w:rPr/>
        <w:t xml:space="preserve">, 10(12 Suppl), S110–S121.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Mahanty, S., &amp; Bray, M. (2004). Pathogenesis of filoviral haemorrhagic fevers. </w:t>
      </w:r>
      <w:r>
        <w:rPr>
          <w:rStyle w:val="Emphasis"/>
        </w:rPr>
        <w:t>The Lancet Infectious Diseases</w:t>
      </w:r>
      <w:r>
        <w:rPr/>
        <w:t xml:space="preserve">, 4(8), 487–498.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Bray, M., Geisbert, T. W. (2005). Ebola virus: the role of viral proteins in pathogenesis. </w:t>
      </w:r>
      <w:r>
        <w:rPr>
          <w:rStyle w:val="Emphasis"/>
        </w:rPr>
        <w:t>Current Topics in Microbiology and Immunology</w:t>
      </w:r>
      <w:r>
        <w:rPr/>
        <w:t xml:space="preserve">, 287, 359–390.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Basler, C. F., Wang, X., Mühlberger, E., Volchkov, V., Paragas, J., Klenk, H. D., ... &amp; García-Sastre, A. (2000). The Ebola virus VP35 protein inhibits activation of interferon regulatory factor-3 and interferon-beta production. </w:t>
      </w:r>
      <w:r>
        <w:rPr>
          <w:rStyle w:val="Emphasis"/>
        </w:rPr>
        <w:t>Journal of Virology</w:t>
      </w:r>
      <w:r>
        <w:rPr/>
        <w:t xml:space="preserve">, 74(33), 10885–10890.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Carr, A. C., &amp; Maggini, S. (2017). Vitamin C and immune function. </w:t>
      </w:r>
      <w:r>
        <w:rPr>
          <w:rStyle w:val="Emphasis"/>
        </w:rPr>
        <w:t>Nutrients</w:t>
      </w:r>
      <w:r>
        <w:rPr/>
        <w:t xml:space="preserve">, 9(11), 1211.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Hemilä, H., &amp; Chalker, E. (2019). Vitamin C for preventing and treating the common cold. </w:t>
      </w:r>
      <w:r>
        <w:rPr>
          <w:rStyle w:val="Emphasis"/>
        </w:rPr>
        <w:t>Cochrane Database of Systematic Reviews</w:t>
      </w:r>
      <w:r>
        <w:rPr/>
        <w:t xml:space="preserve">, 1, CD000980.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Friesenecker, B., Tsai, A. G., Allegra, C., Intaglietta, M. (2005). Rutin, a bioflavonoid, selectively reduces leukocyte rolling and adhesion in the microcirculation in vivo. </w:t>
      </w:r>
      <w:r>
        <w:rPr>
          <w:rStyle w:val="Emphasis"/>
        </w:rPr>
        <w:t>Journal of Vascular Surgery</w:t>
      </w:r>
      <w:r>
        <w:rPr/>
        <w:t xml:space="preserve">, 41(4), 697–702.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Allegra, C., Colli, U., Franceschi, S. D. (1995). Rutin and the microcirculation. </w:t>
      </w:r>
      <w:r>
        <w:rPr>
          <w:rStyle w:val="Emphasis"/>
        </w:rPr>
        <w:t>Phlebologie</w:t>
      </w:r>
      <w:r>
        <w:rPr/>
        <w:t xml:space="preserve">, 48, 230–232. </w:t>
      </w:r>
    </w:p>
    <w:p>
      <w:pPr>
        <w:pStyle w:val="BodyText"/>
        <w:numPr>
          <w:ilvl w:val="0"/>
          <w:numId w:val="13"/>
        </w:numPr>
        <w:pBdr/>
        <w:tabs>
          <w:tab w:val="clear" w:pos="1134"/>
          <w:tab w:val="left" w:pos="1309" w:leader="none"/>
        </w:tabs>
        <w:bidi w:val="0"/>
        <w:spacing w:lineRule="auto" w:line="432" w:before="0" w:after="180"/>
        <w:ind w:hanging="883" w:start="1309" w:end="600"/>
        <w:jc w:val="start"/>
        <w:rPr/>
      </w:pPr>
      <w:r>
        <w:rPr/>
        <w:t xml:space="preserve">Gao, X., Yuan, X. B., Chia, J. S., Tan, M. A., Seow, C. H., Xu, Y. M., Lai, P. B. (2018). Antioxidant and anti-inflammatory effects of flavonoids in experimental sepsis. </w:t>
      </w:r>
      <w:r>
        <w:rPr>
          <w:rStyle w:val="Emphasis"/>
        </w:rPr>
        <w:t>Journal of Critical Care</w:t>
      </w:r>
      <w:r>
        <w:rPr/>
        <w:t xml:space="preserve">, 47, 141–147. </w:t>
      </w:r>
    </w:p>
    <w:p>
      <w:pPr>
        <w:sectPr>
          <w:type w:val="continuous"/>
          <w:pgSz w:w="11906" w:h="16838"/>
          <w:pgMar w:left="1134" w:right="567" w:gutter="0" w:header="0" w:top="567" w:footer="0" w:bottom="567"/>
          <w:formProt w:val="false"/>
          <w:textDirection w:val="lrTb"/>
          <w:docGrid w:type="default" w:linePitch="600" w:charSpace="32768"/>
        </w:sectPr>
      </w:pPr>
    </w:p>
    <w:p>
      <w:pPr>
        <w:pStyle w:val="Heading3"/>
        <w:bidi w:val="0"/>
        <w:spacing w:lineRule="auto" w:line="432" w:before="0" w:after="450"/>
        <w:ind w:hanging="0" w:start="600" w:end="600"/>
        <w:jc w:val="center"/>
        <w:rPr>
          <w:color w:val="1976D2"/>
          <w:shd w:fill="E3F2FD" w:val="clear"/>
        </w:rPr>
      </w:pPr>
      <w:r>
        <w:rPr>
          <w:color w:val="1976D2"/>
          <w:shd w:fill="E3F2FD" w:val="clear"/>
        </w:rPr>
        <w:t>Download the Full Document</w:t>
      </w:r>
    </w:p>
    <w:p>
      <w:pPr>
        <w:pStyle w:val="BodyText"/>
        <w:bidi w:val="0"/>
        <w:spacing w:lineRule="auto" w:line="432" w:before="0" w:after="450"/>
        <w:ind w:hanging="0" w:start="600" w:end="600"/>
        <w:jc w:val="center"/>
        <w:rPr>
          <w:shd w:fill="E3F2FD" w:val="clear"/>
        </w:rPr>
      </w:pPr>
      <w:r>
        <w:rPr>
          <w:shd w:fill="E3F2FD" w:val="clear"/>
        </w:rPr>
        <w:t>This scientific review is also available as a downloadable document in Word format.</w:t>
      </w:r>
    </w:p>
    <w:p>
      <w:pPr>
        <w:pStyle w:val="BodyText"/>
        <w:bidi w:val="0"/>
        <w:spacing w:lineRule="auto" w:line="432" w:before="300" w:after="300"/>
        <w:ind w:hanging="0" w:start="300" w:end="300"/>
        <w:jc w:val="center"/>
        <w:rPr/>
      </w:pPr>
      <w:hyperlink w:anchor="download">
        <w:r>
          <w:rPr>
            <w:rStyle w:val="Hyperlink"/>
            <w:b/>
            <w:strike w:val="false"/>
            <w:dstrike w:val="false"/>
            <w:color w:val="FFFFFF"/>
            <w:u w:val="none"/>
            <w:effect w:val="none"/>
            <w:shd w:fill="2E75B6" w:val="clear"/>
          </w:rPr>
          <w:t>Print or Save as PDF</w:t>
        </w:r>
      </w:hyperlink>
      <w:r>
        <w:rPr>
          <w:shd w:fill="E3F2FD" w:val="clear"/>
        </w:rPr>
        <w:t xml:space="preserve"> </w:t>
      </w:r>
    </w:p>
    <w:p>
      <w:pPr>
        <w:pStyle w:val="BodyText"/>
        <w:bidi w:val="0"/>
        <w:spacing w:lineRule="auto" w:line="432" w:before="225" w:after="450"/>
        <w:ind w:hanging="0" w:start="600" w:end="600"/>
        <w:jc w:val="center"/>
        <w:rPr>
          <w:color w:val="666666"/>
          <w:shd w:fill="E3F2FD" w:val="clear"/>
        </w:rPr>
      </w:pPr>
      <w:r>
        <w:rPr>
          <w:color w:val="666666"/>
          <w:shd w:fill="E3F2FD" w:val="clear"/>
        </w:rPr>
        <w:t xml:space="preserve">For the Word document version or inquiries, please contact Ebo-Fighter Initiative CIC. </w:t>
      </w:r>
    </w:p>
    <w:p>
      <w:pPr>
        <w:pStyle w:val="BodyText"/>
        <w:bidi w:val="0"/>
        <w:spacing w:before="0" w:after="225"/>
        <w:ind w:hanging="0" w:start="0" w:end="0"/>
        <w:jc w:val="start"/>
        <w:rPr/>
      </w:pPr>
      <w:r>
        <w:rPr>
          <w:rStyle w:val="Strong"/>
        </w:rPr>
        <w:t>Ebo-Fighter Scientific Review</w:t>
      </w:r>
      <w:r>
        <w:rPr/>
        <w:br/>
        <w:t xml:space="preserve">Biological Rationale for Early Intervention Following Potential Ebola Exposure </w:t>
      </w:r>
    </w:p>
    <w:p>
      <w:pPr>
        <w:pStyle w:val="BodyText"/>
        <w:bidi w:val="0"/>
        <w:spacing w:before="0" w:after="225"/>
        <w:ind w:hanging="0" w:start="0" w:end="0"/>
        <w:jc w:val="start"/>
        <w:rPr/>
      </w:pPr>
      <w:r>
        <w:rPr/>
        <w:t>Published: May 2026</w:t>
        <w:br/>
        <w:t xml:space="preserve">Commissioned by Zbigniew Wesołowski | Ebo-Fighter Initiative CIC </w:t>
      </w:r>
    </w:p>
    <w:p>
      <w:pPr>
        <w:pStyle w:val="BodyText"/>
        <w:pBdr>
          <w:top w:val="single" w:sz="2" w:space="11" w:color="FFFFFF"/>
        </w:pBdr>
        <w:bidi w:val="0"/>
        <w:spacing w:before="0" w:after="283"/>
        <w:ind w:hanging="0" w:start="0" w:end="0"/>
        <w:jc w:val="start"/>
        <w:rPr/>
      </w:pPr>
      <w:r>
        <w:rPr/>
        <w:t>This document is provided for educational and scientific purposes. It does not constitute medical advice.</w:t>
        <w:br/>
        <w:t xml:space="preserve">For more information, please contact Ebo-Fighter Initiative CIC. </w:t>
      </w:r>
    </w:p>
    <w:sectPr>
      <w:type w:val="continuous"/>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ple-system">
    <w:altName w:val="BlinkMacSystemFont"/>
    <w:charset w:val="01" w:characterSet="utf-8"/>
    <w:family w:val="auto"/>
    <w:pitch w:val="default"/>
  </w:font>
  <w:font w:name="Noto Sans">
    <w:charset w:val="01" w:characterSet="utf-8"/>
    <w:family w:val="auto"/>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408"/>
    </w:pPr>
    <w:rPr>
      <w:rFonts w:ascii="apple-system;BlinkMacSystemFont;Segoe UI;Roboto;Helvetica Neue;Arial;sans-serif" w:hAnsi="apple-system;BlinkMacSystemFont;Segoe UI;Roboto;Helvetica Neue;Arial;sans-serif" w:eastAsia="apple-system;BlinkMacSystemFont;Segoe UI;Roboto;Helvetica Neue;Arial;sans-serif" w:cs="apple-system;BlinkMacSystemFont;Segoe UI;Roboto;Helvetica Neue;Arial;sans-serif"/>
      <w:color w:val="333333"/>
      <w:sz w:val="24"/>
      <w:szCs w:val="24"/>
      <w:lang w:val="en-US" w:eastAsia="zh-CN" w:bidi="hi-IN"/>
    </w:rPr>
  </w:style>
  <w:style w:type="paragraph" w:styleId="Heading1">
    <w:name w:val="Heading 1"/>
    <w:basedOn w:val="Heading"/>
    <w:next w:val="BodyText"/>
    <w:qFormat/>
    <w:pPr/>
    <w:rPr>
      <w:rFonts w:ascii="Noto Sans" w:hAnsi="Noto Sans"/>
      <w:b/>
      <w:bCs/>
      <w:sz w:val="48"/>
      <w:szCs w:val="44"/>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erif CJK SC" w:cs="FreeSans"/>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erif CJK SC" w:cs="FreeSans"/>
      <w:b/>
      <w:bCs/>
      <w:sz w:val="28"/>
      <w:szCs w:val="28"/>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NumberingSymbols">
    <w:name w:val="Numbering Symbols"/>
    <w:qFormat/>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283"/>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List">
    <w:name w:val="List"/>
    <w:basedOn w:val="BodyText"/>
    <w:pPr/>
    <w:rPr>
      <w:rFonts w:cs="FreeSans"/>
    </w:rPr>
  </w:style>
  <w:style w:type="paragraph" w:styleId="TableHeading">
    <w:name w:val="Table Heading"/>
    <w:basedOn w:val="TableContents"/>
    <w:qFormat/>
    <w:pPr>
      <w:suppressLineNumbers/>
      <w:jc w:val="start"/>
    </w:pPr>
    <w:rPr>
      <w:b/>
      <w:bCs/>
      <w:color w:val="FFFF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3137</Words>
  <Characters>19333</Characters>
  <CharactersWithSpaces>22281</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Ebo-Fighter Scientific Review: Biological rationale for early intervention with ascorbic acid and rutosid following potential Ebola exposure.</dc:description>
  <cp:keywords>Ebola early intervention vitamin C rutosid scientific review biological rationale</cp:keywords>
  <dc:language>en-US</dc:language>
  <cp:lastModifiedBy/>
  <cp:revision>0</cp:revision>
  <dc:subject/>
  <dc:title>Ebo-Fighter Scientific Review | Biological Rationale for Early Intervention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viewport">
    <vt:lpwstr>width=device-width, initial-scale=1.0</vt:lpwstr>
  </property>
</Properties>
</file>